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4D8D9" w14:textId="77777777" w:rsidR="002C03AE" w:rsidRDefault="002C03AE" w:rsidP="002C03AE">
      <w:pPr>
        <w:autoSpaceDE w:val="0"/>
        <w:autoSpaceDN w:val="0"/>
        <w:adjustRightInd w:val="0"/>
        <w:spacing w:after="0" w:line="240" w:lineRule="auto"/>
        <w:jc w:val="center"/>
        <w:rPr>
          <w:rFonts w:ascii="Times New Roman" w:hAnsi="Times New Roman" w:cs="Times New Roman"/>
          <w:b/>
          <w:bCs/>
        </w:rPr>
      </w:pPr>
      <w:bookmarkStart w:id="0" w:name="_GoBack"/>
      <w:bookmarkEnd w:id="0"/>
      <w:r>
        <w:rPr>
          <w:rFonts w:ascii="Times New Roman" w:hAnsi="Times New Roman" w:cs="Times New Roman"/>
          <w:b/>
          <w:bCs/>
        </w:rPr>
        <w:t>6. THE ROLE OF THIRD-PARTY-VERIFICATION SCHEMES IN RISK</w:t>
      </w:r>
    </w:p>
    <w:p w14:paraId="0A3FD9F9" w14:textId="77777777" w:rsidR="00851367" w:rsidRDefault="002C03AE" w:rsidP="002C03AE">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ASSESSMENT AND RISK MITIGATION</w:t>
      </w:r>
      <w:r>
        <w:rPr>
          <w:rStyle w:val="Refdenotaalpie"/>
          <w:rFonts w:ascii="Times New Roman" w:hAnsi="Times New Roman" w:cs="Times New Roman"/>
          <w:b/>
          <w:bCs/>
        </w:rPr>
        <w:footnoteReference w:id="1"/>
      </w:r>
      <w:r w:rsidR="00851367">
        <w:rPr>
          <w:rFonts w:ascii="Times New Roman" w:hAnsi="Times New Roman" w:cs="Times New Roman"/>
          <w:b/>
          <w:bCs/>
        </w:rPr>
        <w:t xml:space="preserve"> </w:t>
      </w:r>
    </w:p>
    <w:p w14:paraId="4E99D077" w14:textId="77777777" w:rsidR="00851367" w:rsidRDefault="00851367" w:rsidP="002C03AE">
      <w:pPr>
        <w:autoSpaceDE w:val="0"/>
        <w:autoSpaceDN w:val="0"/>
        <w:adjustRightInd w:val="0"/>
        <w:spacing w:after="0" w:line="240" w:lineRule="auto"/>
        <w:jc w:val="center"/>
        <w:rPr>
          <w:rFonts w:ascii="Times New Roman" w:hAnsi="Times New Roman" w:cs="Times New Roman"/>
          <w:b/>
          <w:bCs/>
        </w:rPr>
      </w:pPr>
    </w:p>
    <w:p w14:paraId="7DDF491B" w14:textId="7DD0A9FC" w:rsidR="002C03AE" w:rsidRPr="00851367" w:rsidRDefault="00851367" w:rsidP="002C03AE">
      <w:pPr>
        <w:autoSpaceDE w:val="0"/>
        <w:autoSpaceDN w:val="0"/>
        <w:adjustRightInd w:val="0"/>
        <w:spacing w:after="0" w:line="240" w:lineRule="auto"/>
        <w:jc w:val="center"/>
        <w:rPr>
          <w:rFonts w:ascii="Times New Roman" w:hAnsi="Times New Roman" w:cs="Times New Roman"/>
          <w:b/>
          <w:bCs/>
          <w:sz w:val="24"/>
          <w:szCs w:val="24"/>
        </w:rPr>
      </w:pPr>
      <w:r w:rsidRPr="00851367">
        <w:rPr>
          <w:rFonts w:ascii="Times New Roman" w:hAnsi="Times New Roman" w:cs="Times New Roman"/>
          <w:b/>
          <w:bCs/>
          <w:sz w:val="24"/>
          <w:szCs w:val="24"/>
        </w:rPr>
        <w:t xml:space="preserve">Draft </w:t>
      </w:r>
      <w:r w:rsidR="00825B20">
        <w:rPr>
          <w:rFonts w:ascii="Times New Roman" w:hAnsi="Times New Roman" w:cs="Times New Roman"/>
          <w:b/>
          <w:bCs/>
          <w:sz w:val="24"/>
          <w:szCs w:val="24"/>
        </w:rPr>
        <w:t>1</w:t>
      </w:r>
      <w:r w:rsidR="002417BC">
        <w:rPr>
          <w:rFonts w:ascii="Times New Roman" w:hAnsi="Times New Roman" w:cs="Times New Roman"/>
          <w:b/>
          <w:bCs/>
          <w:sz w:val="24"/>
          <w:szCs w:val="24"/>
        </w:rPr>
        <w:t>3</w:t>
      </w:r>
      <w:r w:rsidRPr="00851367">
        <w:rPr>
          <w:rFonts w:ascii="Times New Roman" w:hAnsi="Times New Roman" w:cs="Times New Roman"/>
          <w:b/>
          <w:bCs/>
          <w:sz w:val="24"/>
          <w:szCs w:val="24"/>
        </w:rPr>
        <w:t>April 2018</w:t>
      </w:r>
    </w:p>
    <w:p w14:paraId="7A0495E1" w14:textId="77777777" w:rsidR="002C03AE" w:rsidRDefault="002C03AE" w:rsidP="002C03AE">
      <w:pPr>
        <w:autoSpaceDE w:val="0"/>
        <w:autoSpaceDN w:val="0"/>
        <w:adjustRightInd w:val="0"/>
        <w:spacing w:after="0" w:line="240" w:lineRule="auto"/>
        <w:rPr>
          <w:rFonts w:ascii="Times New Roman" w:hAnsi="Times New Roman" w:cs="Times New Roman"/>
          <w:b/>
          <w:bCs/>
        </w:rPr>
      </w:pPr>
    </w:p>
    <w:p w14:paraId="1CF6C95C" w14:textId="77777777" w:rsidR="002C03AE" w:rsidRDefault="002C03AE" w:rsidP="002C03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i/>
          <w:iCs/>
        </w:rPr>
      </w:pPr>
      <w:r>
        <w:rPr>
          <w:rFonts w:ascii="Times New Roman" w:hAnsi="Times New Roman" w:cs="Times New Roman"/>
          <w:b/>
          <w:bCs/>
        </w:rPr>
        <w:t xml:space="preserve">Relevant legislation: </w:t>
      </w:r>
      <w:r>
        <w:rPr>
          <w:rFonts w:ascii="Times New Roman" w:hAnsi="Times New Roman" w:cs="Times New Roman"/>
          <w:b/>
          <w:bCs/>
          <w:i/>
          <w:iCs/>
        </w:rPr>
        <w:t>EUTR - Recital (19) and Article 6 – Due diligence system + Commission</w:t>
      </w:r>
      <w:r w:rsidR="0001206A">
        <w:rPr>
          <w:rFonts w:ascii="Times New Roman" w:hAnsi="Times New Roman" w:cs="Times New Roman"/>
          <w:b/>
          <w:bCs/>
          <w:i/>
          <w:iCs/>
        </w:rPr>
        <w:t xml:space="preserve"> </w:t>
      </w:r>
      <w:r>
        <w:rPr>
          <w:rFonts w:ascii="Times New Roman" w:hAnsi="Times New Roman" w:cs="Times New Roman"/>
          <w:b/>
          <w:bCs/>
          <w:i/>
          <w:iCs/>
        </w:rPr>
        <w:t>implementing Regulation (EU) No 607/2012 - Article 4 – Risk assessment and mitigation</w:t>
      </w:r>
    </w:p>
    <w:p w14:paraId="42978233" w14:textId="77777777" w:rsidR="002C03AE" w:rsidRDefault="002C03AE" w:rsidP="002C03AE">
      <w:pPr>
        <w:rPr>
          <w:rFonts w:ascii="Times New Roman" w:hAnsi="Times New Roman" w:cs="Times New Roman"/>
          <w:b/>
          <w:bCs/>
        </w:rPr>
      </w:pPr>
    </w:p>
    <w:p w14:paraId="496AA5B5" w14:textId="77777777" w:rsidR="00AA49D0" w:rsidRPr="002C03AE" w:rsidRDefault="002C03AE" w:rsidP="00AA49D0">
      <w:pPr>
        <w:autoSpaceDE w:val="0"/>
        <w:autoSpaceDN w:val="0"/>
        <w:adjustRightInd w:val="0"/>
        <w:spacing w:after="120" w:line="240" w:lineRule="auto"/>
        <w:rPr>
          <w:rFonts w:ascii="Times New Roman" w:hAnsi="Times New Roman" w:cs="Times New Roman"/>
        </w:rPr>
      </w:pPr>
      <w:r w:rsidRPr="002C03AE">
        <w:rPr>
          <w:rFonts w:ascii="Times New Roman" w:hAnsi="Times New Roman" w:cs="Times New Roman"/>
          <w:b/>
          <w:bCs/>
        </w:rPr>
        <w:t>A. Background information</w:t>
      </w:r>
      <w:r w:rsidR="00AA49D0" w:rsidRPr="00AA49D0">
        <w:rPr>
          <w:rFonts w:ascii="Times New Roman" w:hAnsi="Times New Roman" w:cs="Times New Roman"/>
        </w:rPr>
        <w:t xml:space="preserve"> </w:t>
      </w:r>
    </w:p>
    <w:p w14:paraId="1B640006" w14:textId="77777777" w:rsidR="009F6F29" w:rsidRPr="00F9112F" w:rsidRDefault="009F6F29" w:rsidP="00F9112F">
      <w:pPr>
        <w:autoSpaceDE w:val="0"/>
        <w:autoSpaceDN w:val="0"/>
        <w:adjustRightInd w:val="0"/>
        <w:spacing w:after="120" w:line="240" w:lineRule="auto"/>
        <w:jc w:val="both"/>
        <w:rPr>
          <w:rFonts w:ascii="Times New Roman" w:hAnsi="Times New Roman" w:cs="Times New Roman"/>
        </w:rPr>
      </w:pPr>
      <w:r w:rsidRPr="009F6F29">
        <w:rPr>
          <w:rFonts w:ascii="Times New Roman" w:hAnsi="Times New Roman" w:cs="Times New Roman"/>
        </w:rPr>
        <w:t>Voluntary timber legality verification and forest certification schemes are often used to meet specific customer requirements for timber products. Different legality verification or forest certification schemes may offer some</w:t>
      </w:r>
      <w:r>
        <w:rPr>
          <w:rFonts w:ascii="Times New Roman" w:hAnsi="Times New Roman" w:cs="Times New Roman"/>
        </w:rPr>
        <w:t xml:space="preserve"> </w:t>
      </w:r>
      <w:r w:rsidRPr="009F6F29">
        <w:rPr>
          <w:rFonts w:ascii="Times New Roman" w:hAnsi="Times New Roman" w:cs="Times New Roman"/>
        </w:rPr>
        <w:t>levels of legal assurance, is some cases focusing on the compliance with legislation relating to forest management, and/or to a lesser extent with legislation relating to trade and customs.</w:t>
      </w:r>
      <w:r w:rsidR="00F9112F" w:rsidRPr="00F9112F">
        <w:rPr>
          <w:rFonts w:ascii="Times New Roman" w:hAnsi="Times New Roman" w:cs="Times New Roman"/>
        </w:rPr>
        <w:t xml:space="preserve"> Timber legality verification schemes</w:t>
      </w:r>
      <w:r w:rsidR="00F9112F" w:rsidRPr="00F9112F">
        <w:rPr>
          <w:rFonts w:ascii="Times New Roman" w:hAnsi="Times New Roman" w:cs="Times New Roman"/>
          <w:b/>
        </w:rPr>
        <w:t xml:space="preserve"> </w:t>
      </w:r>
      <w:r w:rsidR="00F9112F" w:rsidRPr="00F9112F">
        <w:rPr>
          <w:rFonts w:ascii="Times New Roman" w:hAnsi="Times New Roman" w:cs="Times New Roman"/>
        </w:rPr>
        <w:t>focus primarily on legality compliance.</w:t>
      </w:r>
    </w:p>
    <w:p w14:paraId="6661B5E7" w14:textId="77777777" w:rsidR="0047249B" w:rsidRDefault="000340F9" w:rsidP="0047249B">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Such schemes</w:t>
      </w:r>
      <w:r w:rsidR="006C6D02">
        <w:rPr>
          <w:rFonts w:ascii="Times New Roman" w:hAnsi="Times New Roman" w:cs="Times New Roman"/>
        </w:rPr>
        <w:t xml:space="preserve"> </w:t>
      </w:r>
      <w:r>
        <w:rPr>
          <w:rFonts w:ascii="Times New Roman" w:hAnsi="Times New Roman" w:cs="Times New Roman"/>
        </w:rPr>
        <w:t xml:space="preserve">usually aim </w:t>
      </w:r>
      <w:r w:rsidR="006C6D02">
        <w:rPr>
          <w:rFonts w:ascii="Times New Roman" w:hAnsi="Times New Roman" w:cs="Times New Roman"/>
        </w:rPr>
        <w:t>to inform</w:t>
      </w:r>
      <w:r w:rsidR="00A17414" w:rsidRPr="00951075">
        <w:rPr>
          <w:rFonts w:ascii="Times New Roman" w:hAnsi="Times New Roman" w:cs="Times New Roman"/>
        </w:rPr>
        <w:t xml:space="preserve"> consumers about the management of the forests from which timber and other forest products were produced</w:t>
      </w:r>
      <w:r w:rsidR="00951075" w:rsidRPr="00951075">
        <w:rPr>
          <w:rFonts w:ascii="Times New Roman" w:hAnsi="Times New Roman" w:cs="Times New Roman"/>
        </w:rPr>
        <w:t>.</w:t>
      </w:r>
      <w:r w:rsidR="00E47B7F" w:rsidRPr="00E47B7F">
        <w:rPr>
          <w:rFonts w:ascii="Times New Roman" w:hAnsi="Times New Roman" w:cs="Times New Roman"/>
        </w:rPr>
        <w:t xml:space="preserve"> Typically</w:t>
      </w:r>
      <w:r w:rsidR="00C861DA">
        <w:rPr>
          <w:rFonts w:ascii="Times New Roman" w:hAnsi="Times New Roman" w:cs="Times New Roman"/>
        </w:rPr>
        <w:t>,</w:t>
      </w:r>
      <w:r w:rsidR="00E47B7F" w:rsidRPr="00E47B7F">
        <w:rPr>
          <w:rFonts w:ascii="Times New Roman" w:hAnsi="Times New Roman" w:cs="Times New Roman"/>
        </w:rPr>
        <w:t xml:space="preserve"> these include a standard that describes the forest management practices that are to be implemented within a forest management unit to be eligible for certification comprising: broad principles, criteria and indicators; requirements for checking compliance with the standard and awarding certificates</w:t>
      </w:r>
      <w:r w:rsidR="00C861DA">
        <w:rPr>
          <w:rFonts w:ascii="Times New Roman" w:hAnsi="Times New Roman" w:cs="Times New Roman"/>
        </w:rPr>
        <w:t xml:space="preserve">. </w:t>
      </w:r>
    </w:p>
    <w:p w14:paraId="4D8C42F2" w14:textId="77777777" w:rsidR="006C6D02" w:rsidRPr="0047249B" w:rsidRDefault="006C6D02" w:rsidP="0047249B">
      <w:pPr>
        <w:autoSpaceDE w:val="0"/>
        <w:autoSpaceDN w:val="0"/>
        <w:adjustRightInd w:val="0"/>
        <w:spacing w:after="120" w:line="240" w:lineRule="auto"/>
        <w:jc w:val="both"/>
        <w:rPr>
          <w:rFonts w:ascii="Times New Roman" w:hAnsi="Times New Roman" w:cs="Times New Roman"/>
        </w:rPr>
      </w:pPr>
      <w:r w:rsidRPr="006C6D02">
        <w:rPr>
          <w:rFonts w:ascii="Times New Roman" w:hAnsi="Times New Roman" w:cs="Times New Roman"/>
        </w:rPr>
        <w:t>When an organisation that is not the forest manager, manufacturer or trader, nor the customer requiring certification, carries out an assessment and awards a certificate, this is known as third-party certification.</w:t>
      </w:r>
    </w:p>
    <w:p w14:paraId="18F12A90" w14:textId="77777777" w:rsidR="00DA48AC" w:rsidRDefault="000340F9" w:rsidP="00951075">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These schemes</w:t>
      </w:r>
      <w:r w:rsidR="006C6D02" w:rsidRPr="006C6D02">
        <w:rPr>
          <w:rFonts w:ascii="Times New Roman" w:hAnsi="Times New Roman" w:cs="Times New Roman"/>
        </w:rPr>
        <w:t xml:space="preserve"> generally require third-party organisations to be able to demonstrate their qualifications to perform assessments through a process of accreditation that sets standards for the skills of auditors and the systems that the certification organisations must adhere to. The International Organisation for Standardisation (ISO) has published standards covering both requirements for certification bodies and assessment practices. </w:t>
      </w:r>
      <w:r w:rsidR="00AB0CFA" w:rsidRPr="00C861DA">
        <w:rPr>
          <w:rFonts w:ascii="Times New Roman" w:hAnsi="Times New Roman" w:cs="Times New Roman"/>
        </w:rPr>
        <w:t>Proprietary timber legality verification schemes</w:t>
      </w:r>
      <w:r w:rsidR="00AB0CFA" w:rsidRPr="00AB0CFA">
        <w:rPr>
          <w:rFonts w:ascii="Times New Roman" w:hAnsi="Times New Roman" w:cs="Times New Roman"/>
        </w:rPr>
        <w:t xml:space="preserve"> in most cases do not require </w:t>
      </w:r>
      <w:proofErr w:type="gramStart"/>
      <w:r w:rsidR="00AB0CFA" w:rsidRPr="00AB0CFA">
        <w:rPr>
          <w:rFonts w:ascii="Times New Roman" w:hAnsi="Times New Roman" w:cs="Times New Roman"/>
        </w:rPr>
        <w:t>accreditation</w:t>
      </w:r>
      <w:proofErr w:type="gramEnd"/>
      <w:r w:rsidR="00AB0CFA" w:rsidRPr="00AB0CFA">
        <w:rPr>
          <w:rFonts w:ascii="Times New Roman" w:hAnsi="Times New Roman" w:cs="Times New Roman"/>
        </w:rPr>
        <w:t xml:space="preserve"> of the verifying body, which normally is the </w:t>
      </w:r>
      <w:r w:rsidR="00953F03">
        <w:rPr>
          <w:rFonts w:ascii="Times New Roman" w:hAnsi="Times New Roman" w:cs="Times New Roman"/>
        </w:rPr>
        <w:t xml:space="preserve">same organisation which has developed and administers the </w:t>
      </w:r>
      <w:r w:rsidR="00AB0CFA" w:rsidRPr="00AB0CFA">
        <w:rPr>
          <w:rFonts w:ascii="Times New Roman" w:hAnsi="Times New Roman" w:cs="Times New Roman"/>
        </w:rPr>
        <w:t>scheme.</w:t>
      </w:r>
    </w:p>
    <w:p w14:paraId="76FA9852" w14:textId="77777777" w:rsidR="002C03AE" w:rsidRPr="002C03AE" w:rsidRDefault="002C03AE" w:rsidP="002C03AE">
      <w:pPr>
        <w:autoSpaceDE w:val="0"/>
        <w:autoSpaceDN w:val="0"/>
        <w:adjustRightInd w:val="0"/>
        <w:spacing w:after="120" w:line="240" w:lineRule="auto"/>
        <w:rPr>
          <w:rFonts w:ascii="Times New Roman" w:hAnsi="Times New Roman" w:cs="Times New Roman"/>
          <w:b/>
          <w:bCs/>
        </w:rPr>
      </w:pPr>
      <w:r w:rsidRPr="002C03AE">
        <w:rPr>
          <w:rFonts w:ascii="Times New Roman" w:hAnsi="Times New Roman" w:cs="Times New Roman"/>
          <w:b/>
          <w:bCs/>
        </w:rPr>
        <w:t>B. Guidance</w:t>
      </w:r>
    </w:p>
    <w:p w14:paraId="06B282F8" w14:textId="75691C12" w:rsidR="00556269" w:rsidRDefault="004364E4" w:rsidP="00AB0CFA">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Timber legality verification or f</w:t>
      </w:r>
      <w:r w:rsidR="00885473">
        <w:rPr>
          <w:rFonts w:ascii="Times New Roman" w:hAnsi="Times New Roman" w:cs="Times New Roman"/>
        </w:rPr>
        <w:t>orest c</w:t>
      </w:r>
      <w:r w:rsidR="00556269">
        <w:rPr>
          <w:rFonts w:ascii="Times New Roman" w:hAnsi="Times New Roman" w:cs="Times New Roman"/>
        </w:rPr>
        <w:t>ertification or</w:t>
      </w:r>
      <w:r w:rsidR="005E38FC">
        <w:rPr>
          <w:rFonts w:ascii="Times New Roman" w:hAnsi="Times New Roman" w:cs="Times New Roman"/>
        </w:rPr>
        <w:t xml:space="preserve"> </w:t>
      </w:r>
      <w:r w:rsidR="00556269">
        <w:rPr>
          <w:rFonts w:ascii="Times New Roman" w:hAnsi="Times New Roman" w:cs="Times New Roman"/>
        </w:rPr>
        <w:t>schemes can</w:t>
      </w:r>
      <w:r w:rsidR="00481961">
        <w:rPr>
          <w:rFonts w:ascii="Times New Roman" w:hAnsi="Times New Roman" w:cs="Times New Roman"/>
        </w:rPr>
        <w:t xml:space="preserve"> </w:t>
      </w:r>
      <w:r w:rsidR="00556269">
        <w:rPr>
          <w:rFonts w:ascii="Times New Roman" w:hAnsi="Times New Roman" w:cs="Times New Roman"/>
        </w:rPr>
        <w:t xml:space="preserve">support compliance with the EUTR and may be taken into account by operators </w:t>
      </w:r>
      <w:r w:rsidR="00556269" w:rsidRPr="00C24E76">
        <w:rPr>
          <w:rFonts w:ascii="Times New Roman" w:hAnsi="Times New Roman" w:cs="Times New Roman"/>
          <w:i/>
        </w:rPr>
        <w:t>as part</w:t>
      </w:r>
      <w:r w:rsidR="00556269">
        <w:rPr>
          <w:rFonts w:ascii="Times New Roman" w:hAnsi="Times New Roman" w:cs="Times New Roman"/>
        </w:rPr>
        <w:t xml:space="preserve"> of their risk assessment of compliance with applicable legislation</w:t>
      </w:r>
      <w:r w:rsidR="00885473">
        <w:rPr>
          <w:rFonts w:ascii="Times New Roman" w:hAnsi="Times New Roman" w:cs="Times New Roman"/>
        </w:rPr>
        <w:t xml:space="preserve"> in the country of harvest</w:t>
      </w:r>
      <w:r w:rsidR="00556269">
        <w:rPr>
          <w:rFonts w:ascii="Times New Roman" w:hAnsi="Times New Roman" w:cs="Times New Roman"/>
        </w:rPr>
        <w:t xml:space="preserve">. </w:t>
      </w:r>
      <w:r w:rsidR="004164C9">
        <w:rPr>
          <w:rFonts w:ascii="Times New Roman" w:hAnsi="Times New Roman" w:cs="Times New Roman"/>
        </w:rPr>
        <w:t xml:space="preserve">However, </w:t>
      </w:r>
      <w:r w:rsidR="00481961">
        <w:rPr>
          <w:rFonts w:ascii="Times New Roman" w:hAnsi="Times New Roman" w:cs="Times New Roman"/>
        </w:rPr>
        <w:t>t</w:t>
      </w:r>
      <w:r w:rsidR="00326A2A">
        <w:rPr>
          <w:rFonts w:ascii="Times New Roman" w:hAnsi="Times New Roman" w:cs="Times New Roman"/>
        </w:rPr>
        <w:t xml:space="preserve">he purchase of certified products </w:t>
      </w:r>
      <w:r w:rsidR="007C28E1">
        <w:rPr>
          <w:rFonts w:ascii="Times New Roman" w:hAnsi="Times New Roman" w:cs="Times New Roman"/>
        </w:rPr>
        <w:t xml:space="preserve">may </w:t>
      </w:r>
      <w:r w:rsidR="00326A2A">
        <w:rPr>
          <w:rFonts w:ascii="Times New Roman" w:hAnsi="Times New Roman" w:cs="Times New Roman"/>
        </w:rPr>
        <w:t xml:space="preserve">not be assumed to automatically represent “negligible risk” of illegal timber harvesting and does not replace the requirement to assess risks. It </w:t>
      </w:r>
      <w:r w:rsidR="0027512D">
        <w:rPr>
          <w:rFonts w:ascii="Times New Roman" w:hAnsi="Times New Roman" w:cs="Times New Roman"/>
        </w:rPr>
        <w:t xml:space="preserve">ultimately </w:t>
      </w:r>
      <w:r w:rsidR="00326A2A">
        <w:rPr>
          <w:rFonts w:ascii="Times New Roman" w:hAnsi="Times New Roman" w:cs="Times New Roman"/>
        </w:rPr>
        <w:t>remains the operator</w:t>
      </w:r>
      <w:r w:rsidR="0028644C">
        <w:rPr>
          <w:rFonts w:ascii="Times New Roman" w:hAnsi="Times New Roman" w:cs="Times New Roman"/>
        </w:rPr>
        <w:t>´</w:t>
      </w:r>
      <w:r w:rsidR="001B288A">
        <w:rPr>
          <w:rFonts w:ascii="Times New Roman" w:hAnsi="Times New Roman" w:cs="Times New Roman"/>
        </w:rPr>
        <w:t>s</w:t>
      </w:r>
      <w:r w:rsidR="0028644C">
        <w:rPr>
          <w:rFonts w:ascii="Times New Roman" w:hAnsi="Times New Roman" w:cs="Times New Roman"/>
        </w:rPr>
        <w:t xml:space="preserve"> </w:t>
      </w:r>
      <w:r w:rsidR="001B288A">
        <w:rPr>
          <w:rFonts w:ascii="Times New Roman" w:hAnsi="Times New Roman" w:cs="Times New Roman"/>
        </w:rPr>
        <w:t xml:space="preserve">responsibility </w:t>
      </w:r>
      <w:r w:rsidR="00326A2A">
        <w:rPr>
          <w:rFonts w:ascii="Times New Roman" w:hAnsi="Times New Roman" w:cs="Times New Roman"/>
        </w:rPr>
        <w:t>to demonstrate legality of the product and</w:t>
      </w:r>
      <w:r w:rsidR="00556269">
        <w:rPr>
          <w:rFonts w:ascii="Times New Roman" w:hAnsi="Times New Roman" w:cs="Times New Roman"/>
        </w:rPr>
        <w:t xml:space="preserve"> to check whether a particular </w:t>
      </w:r>
      <w:r w:rsidR="00556269" w:rsidRPr="002C03AE">
        <w:rPr>
          <w:rFonts w:ascii="Times New Roman" w:hAnsi="Times New Roman" w:cs="Times New Roman"/>
        </w:rPr>
        <w:t>certification scheme or legality verification</w:t>
      </w:r>
      <w:r w:rsidR="00556269">
        <w:rPr>
          <w:rFonts w:ascii="Times New Roman" w:hAnsi="Times New Roman" w:cs="Times New Roman"/>
        </w:rPr>
        <w:t xml:space="preserve"> </w:t>
      </w:r>
      <w:r w:rsidR="00326A2A">
        <w:rPr>
          <w:rFonts w:ascii="Times New Roman" w:hAnsi="Times New Roman" w:cs="Times New Roman"/>
        </w:rPr>
        <w:t>ensures</w:t>
      </w:r>
      <w:r w:rsidR="00556269">
        <w:rPr>
          <w:rFonts w:ascii="Times New Roman" w:hAnsi="Times New Roman" w:cs="Times New Roman"/>
        </w:rPr>
        <w:t xml:space="preserve"> compliance with applicable legislation to the extent required by the EUTR. </w:t>
      </w:r>
      <w:r w:rsidR="002417BC" w:rsidRPr="002417BC">
        <w:rPr>
          <w:rFonts w:ascii="Times New Roman" w:hAnsi="Times New Roman" w:cs="Times New Roman"/>
        </w:rPr>
        <w:t>Where schemes operate in more than one country and include legality definitions defined at national level, the operator´s must verify that the scope of the applicable legislation under the national standard is in line with the EUTR</w:t>
      </w:r>
      <w:r w:rsidR="002417BC">
        <w:rPr>
          <w:rFonts w:ascii="Times New Roman" w:hAnsi="Times New Roman" w:cs="Times New Roman"/>
        </w:rPr>
        <w:t xml:space="preserve">. </w:t>
      </w:r>
      <w:r w:rsidR="002F0A58">
        <w:rPr>
          <w:rFonts w:ascii="Times New Roman" w:hAnsi="Times New Roman" w:cs="Times New Roman"/>
        </w:rPr>
        <w:t xml:space="preserve">The operator should identify any elements that are not or not fully covered and assess and mitigate any related risks. </w:t>
      </w:r>
    </w:p>
    <w:p w14:paraId="09571D45" w14:textId="77777777" w:rsidR="00AB0CFA" w:rsidRDefault="00AB0CFA" w:rsidP="00556269">
      <w:pPr>
        <w:autoSpaceDE w:val="0"/>
        <w:autoSpaceDN w:val="0"/>
        <w:adjustRightInd w:val="0"/>
        <w:spacing w:after="120" w:line="240" w:lineRule="auto"/>
        <w:rPr>
          <w:rFonts w:ascii="Times New Roman" w:hAnsi="Times New Roman" w:cs="Times New Roman"/>
        </w:rPr>
      </w:pPr>
    </w:p>
    <w:p w14:paraId="6E0A83E1" w14:textId="77777777" w:rsidR="00AB0CFA" w:rsidRPr="00AB0CFA" w:rsidRDefault="00AB0CFA" w:rsidP="00885473">
      <w:p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In the process of assessing the credibility of a third-party-verification scheme, operators may use the following questions (note that the list is not exhaustive):</w:t>
      </w:r>
    </w:p>
    <w:p w14:paraId="24724833" w14:textId="77777777" w:rsidR="00AB0CFA" w:rsidRP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Are all requirements under Article 4 of the Commission implementing Regulation (EU) No 607/2012 fulfilled?</w:t>
      </w:r>
    </w:p>
    <w:p w14:paraId="4F4890F0" w14:textId="77777777" w:rsidR="00AB0CFA" w:rsidRP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lastRenderedPageBreak/>
        <w:t xml:space="preserve">Does the </w:t>
      </w:r>
      <w:r w:rsidR="00885473">
        <w:rPr>
          <w:rFonts w:ascii="Times New Roman" w:hAnsi="Times New Roman" w:cs="Times New Roman"/>
        </w:rPr>
        <w:t xml:space="preserve">forest </w:t>
      </w:r>
      <w:r w:rsidRPr="00AB0CFA">
        <w:rPr>
          <w:rFonts w:ascii="Times New Roman" w:hAnsi="Times New Roman" w:cs="Times New Roman"/>
        </w:rPr>
        <w:t>certification permit any infractions of legislation whilst still allowing timber to be certified?</w:t>
      </w:r>
    </w:p>
    <w:p w14:paraId="2DED1ACF" w14:textId="77777777" w:rsidR="00AB0CFA" w:rsidRP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 xml:space="preserve">Is the </w:t>
      </w:r>
      <w:r w:rsidR="00885473">
        <w:rPr>
          <w:rFonts w:ascii="Times New Roman" w:hAnsi="Times New Roman" w:cs="Times New Roman"/>
        </w:rPr>
        <w:t xml:space="preserve">forest </w:t>
      </w:r>
      <w:r w:rsidRPr="00AB0CFA">
        <w:rPr>
          <w:rFonts w:ascii="Times New Roman" w:hAnsi="Times New Roman" w:cs="Times New Roman"/>
        </w:rPr>
        <w:t>certification or other third-party-verification scheme compliant with international or European standards</w:t>
      </w:r>
      <w:r w:rsidR="00953F03">
        <w:rPr>
          <w:rFonts w:ascii="Times New Roman" w:hAnsi="Times New Roman" w:cs="Times New Roman"/>
        </w:rPr>
        <w:t xml:space="preserve"> </w:t>
      </w:r>
      <w:r w:rsidR="00953F03">
        <w:rPr>
          <w:rFonts w:ascii="TimesNewRoman" w:hAnsi="TimesNewRoman" w:cs="TimesNewRoman"/>
        </w:rPr>
        <w:t>(e.g. the relevant ISO-guides or ISEAL codes)</w:t>
      </w:r>
      <w:r w:rsidRPr="00AB0CFA">
        <w:rPr>
          <w:rFonts w:ascii="Times New Roman" w:hAnsi="Times New Roman" w:cs="Times New Roman"/>
        </w:rPr>
        <w:t>?</w:t>
      </w:r>
    </w:p>
    <w:p w14:paraId="7C2A45F2" w14:textId="77777777" w:rsidR="00AB0CFA" w:rsidRP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Are there substantiated reports about possible shortcomings or problems of the third-party verification schemes?</w:t>
      </w:r>
    </w:p>
    <w:p w14:paraId="7CCA5171" w14:textId="77777777" w:rsidR="00AB0CFA" w:rsidRP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Are there any reports indicating that there may be a risk of internal (e.g. mislabelling of products) or external (e.g. misuse of the logo by non-certified companies) certificate fraud?</w:t>
      </w:r>
    </w:p>
    <w:p w14:paraId="78A3580E" w14:textId="77777777" w:rsidR="00AB0CFA" w:rsidRDefault="00AB0CFA" w:rsidP="00885473">
      <w:pPr>
        <w:numPr>
          <w:ilvl w:val="0"/>
          <w:numId w:val="2"/>
        </w:numPr>
        <w:autoSpaceDE w:val="0"/>
        <w:autoSpaceDN w:val="0"/>
        <w:adjustRightInd w:val="0"/>
        <w:spacing w:after="120" w:line="240" w:lineRule="auto"/>
        <w:jc w:val="both"/>
        <w:rPr>
          <w:rFonts w:ascii="Times New Roman" w:hAnsi="Times New Roman" w:cs="Times New Roman"/>
        </w:rPr>
      </w:pPr>
      <w:r w:rsidRPr="00AB0CFA">
        <w:rPr>
          <w:rFonts w:ascii="Times New Roman" w:hAnsi="Times New Roman" w:cs="Times New Roman"/>
        </w:rPr>
        <w:t>Are the third parties that perform the checks and verifications referred to under Article 4 (b)(c) and (d) of the Commission implementing Regulation (EU) No 607/2012 independent accredited organisations?</w:t>
      </w:r>
    </w:p>
    <w:p w14:paraId="2D76029B" w14:textId="77777777" w:rsidR="006979EF" w:rsidRDefault="006979EF" w:rsidP="00885473">
      <w:pPr>
        <w:numPr>
          <w:ilvl w:val="0"/>
          <w:numId w:val="2"/>
        </w:num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 xml:space="preserve">Does the verification scheme allow transparency with regard for inspection results and sanctions for </w:t>
      </w:r>
      <w:r w:rsidRPr="006C6D02">
        <w:rPr>
          <w:rFonts w:ascii="Times New Roman" w:hAnsi="Times New Roman" w:cs="Times New Roman"/>
        </w:rPr>
        <w:t>third-part</w:t>
      </w:r>
      <w:r>
        <w:rPr>
          <w:rFonts w:ascii="Times New Roman" w:hAnsi="Times New Roman" w:cs="Times New Roman"/>
        </w:rPr>
        <w:t>ies being part of the supply chain?</w:t>
      </w:r>
    </w:p>
    <w:p w14:paraId="234EAEFB" w14:textId="77777777" w:rsidR="00CE1C90" w:rsidRDefault="00CE1C90" w:rsidP="00CE1C90">
      <w:pPr>
        <w:autoSpaceDE w:val="0"/>
        <w:autoSpaceDN w:val="0"/>
        <w:adjustRightInd w:val="0"/>
        <w:spacing w:after="120" w:line="240" w:lineRule="auto"/>
        <w:ind w:left="720"/>
        <w:rPr>
          <w:rFonts w:ascii="Times New Roman" w:hAnsi="Times New Roman" w:cs="Times New Roman"/>
        </w:rPr>
      </w:pPr>
    </w:p>
    <w:p w14:paraId="1C9B8F47" w14:textId="3A238068" w:rsidR="00CE1C90" w:rsidRPr="006F2190" w:rsidRDefault="00885473" w:rsidP="006F2190">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Cs/>
        </w:rPr>
        <w:t>I</w:t>
      </w:r>
      <w:r>
        <w:rPr>
          <w:rFonts w:ascii="Times New Roman" w:hAnsi="Times New Roman" w:cs="Times New Roman"/>
        </w:rPr>
        <w:t>t should be noted</w:t>
      </w:r>
      <w:r w:rsidR="00CE1C90" w:rsidRPr="00AB0CFA">
        <w:rPr>
          <w:rFonts w:ascii="Times New Roman" w:hAnsi="Times New Roman" w:cs="Times New Roman"/>
        </w:rPr>
        <w:t xml:space="preserve"> that </w:t>
      </w:r>
      <w:r w:rsidR="00D87265">
        <w:rPr>
          <w:rFonts w:ascii="Times New Roman" w:hAnsi="Times New Roman" w:cs="Times New Roman"/>
        </w:rPr>
        <w:t xml:space="preserve">although some schemes recognise a category of </w:t>
      </w:r>
      <w:r w:rsidR="00CE1C90" w:rsidRPr="00AB0CFA">
        <w:rPr>
          <w:rFonts w:ascii="Times New Roman" w:hAnsi="Times New Roman" w:cs="Times New Roman"/>
        </w:rPr>
        <w:t>certified suppliers</w:t>
      </w:r>
      <w:r w:rsidR="00D87265">
        <w:rPr>
          <w:rFonts w:ascii="Times New Roman" w:hAnsi="Times New Roman" w:cs="Times New Roman"/>
        </w:rPr>
        <w:t>, these suppliers can still</w:t>
      </w:r>
      <w:r w:rsidR="00CE1C90" w:rsidRPr="00AB0CFA">
        <w:rPr>
          <w:rFonts w:ascii="Times New Roman" w:hAnsi="Times New Roman" w:cs="Times New Roman"/>
        </w:rPr>
        <w:t xml:space="preserve"> sell products that are not certified. </w:t>
      </w:r>
      <w:r w:rsidR="004E4AE9">
        <w:rPr>
          <w:rFonts w:ascii="Times New Roman" w:hAnsi="Times New Roman" w:cs="Times New Roman"/>
        </w:rPr>
        <w:t xml:space="preserve">Therefore, this category alone does not provide any assurance for compliance with the EUTR. </w:t>
      </w:r>
      <w:r w:rsidR="006F2190" w:rsidRPr="006F2190">
        <w:rPr>
          <w:rFonts w:ascii="Times New Roman" w:hAnsi="Times New Roman" w:cs="Times New Roman"/>
        </w:rPr>
        <w:t>Some schemes may allow certification claims on products that contain a mix of</w:t>
      </w:r>
      <w:r w:rsidR="006F2190">
        <w:rPr>
          <w:rFonts w:ascii="Times New Roman" w:hAnsi="Times New Roman" w:cs="Times New Roman"/>
        </w:rPr>
        <w:t xml:space="preserve"> verified and non-verified</w:t>
      </w:r>
      <w:r w:rsidR="006F2190" w:rsidRPr="006F2190">
        <w:rPr>
          <w:rFonts w:ascii="Times New Roman" w:hAnsi="Times New Roman" w:cs="Times New Roman"/>
        </w:rPr>
        <w:t xml:space="preserve"> timber</w:t>
      </w:r>
      <w:r w:rsidR="006F2190">
        <w:rPr>
          <w:rFonts w:ascii="Times New Roman" w:hAnsi="Times New Roman" w:cs="Times New Roman"/>
        </w:rPr>
        <w:t>. T</w:t>
      </w:r>
      <w:r w:rsidR="006F2190" w:rsidRPr="006F2190">
        <w:rPr>
          <w:rFonts w:ascii="Times New Roman" w:hAnsi="Times New Roman" w:cs="Times New Roman"/>
        </w:rPr>
        <w:t>his</w:t>
      </w:r>
      <w:r w:rsidR="006F2190">
        <w:rPr>
          <w:rFonts w:ascii="Times New Roman" w:hAnsi="Times New Roman" w:cs="Times New Roman"/>
        </w:rPr>
        <w:t xml:space="preserve"> is another category that by itself, it</w:t>
      </w:r>
      <w:r w:rsidR="006F2190" w:rsidRPr="006F2190">
        <w:rPr>
          <w:rFonts w:ascii="Times New Roman" w:hAnsi="Times New Roman" w:cs="Times New Roman"/>
        </w:rPr>
        <w:t xml:space="preserve"> does not provide any assurance</w:t>
      </w:r>
      <w:r w:rsidR="006F2190">
        <w:rPr>
          <w:rFonts w:ascii="Times New Roman" w:hAnsi="Times New Roman" w:cs="Times New Roman"/>
        </w:rPr>
        <w:t xml:space="preserve"> </w:t>
      </w:r>
      <w:r w:rsidR="006F2190" w:rsidRPr="006F2190">
        <w:rPr>
          <w:rFonts w:ascii="Times New Roman" w:hAnsi="Times New Roman" w:cs="Times New Roman"/>
        </w:rPr>
        <w:t>for compliance with the EUTR</w:t>
      </w:r>
      <w:r w:rsidR="006F2190">
        <w:rPr>
          <w:rFonts w:ascii="Times New Roman" w:hAnsi="Times New Roman" w:cs="Times New Roman"/>
        </w:rPr>
        <w:t>. Therefore</w:t>
      </w:r>
      <w:r w:rsidR="00F053DB">
        <w:rPr>
          <w:rFonts w:ascii="Times New Roman" w:hAnsi="Times New Roman" w:cs="Times New Roman"/>
        </w:rPr>
        <w:t>,</w:t>
      </w:r>
      <w:r w:rsidR="006F2190">
        <w:rPr>
          <w:rFonts w:ascii="Times New Roman" w:hAnsi="Times New Roman" w:cs="Times New Roman"/>
        </w:rPr>
        <w:t xml:space="preserve"> in</w:t>
      </w:r>
      <w:r w:rsidR="00F053DB">
        <w:rPr>
          <w:rFonts w:ascii="Times New Roman" w:hAnsi="Times New Roman" w:cs="Times New Roman"/>
        </w:rPr>
        <w:t xml:space="preserve"> such cases</w:t>
      </w:r>
      <w:r w:rsidR="006F2190" w:rsidRPr="006F2190">
        <w:rPr>
          <w:rFonts w:ascii="Times New Roman" w:hAnsi="Times New Roman" w:cs="Times New Roman"/>
        </w:rPr>
        <w:t xml:space="preserve"> it is important that the operator obtains and assesses information about whether the scheme concerned has a reliable system of checking on the non-</w:t>
      </w:r>
      <w:r w:rsidR="006F2190">
        <w:rPr>
          <w:rFonts w:ascii="Times New Roman" w:hAnsi="Times New Roman" w:cs="Times New Roman"/>
        </w:rPr>
        <w:t xml:space="preserve">verified </w:t>
      </w:r>
      <w:r w:rsidR="006F2190" w:rsidRPr="006F2190">
        <w:rPr>
          <w:rFonts w:ascii="Times New Roman" w:hAnsi="Times New Roman" w:cs="Times New Roman"/>
        </w:rPr>
        <w:t>portions leading to adequate evidence of compliance with the applicable legislation. The operator should regularly control the validity of claims of deliveries shipments, i.e. controlling the validity of the supplier’s certification and the scope of the certificate.</w:t>
      </w:r>
    </w:p>
    <w:p w14:paraId="16D46432" w14:textId="77777777" w:rsidR="00AB0CFA" w:rsidRDefault="00AB0CFA" w:rsidP="00556269">
      <w:pPr>
        <w:autoSpaceDE w:val="0"/>
        <w:autoSpaceDN w:val="0"/>
        <w:adjustRightInd w:val="0"/>
        <w:spacing w:after="120" w:line="240" w:lineRule="auto"/>
        <w:rPr>
          <w:rFonts w:ascii="Times New Roman" w:hAnsi="Times New Roman" w:cs="Times New Roman"/>
        </w:rPr>
      </w:pPr>
    </w:p>
    <w:p w14:paraId="6D149DFD" w14:textId="77777777" w:rsidR="00885473" w:rsidRPr="00885473" w:rsidRDefault="00C05EB0" w:rsidP="00885473">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 xml:space="preserve">A </w:t>
      </w:r>
      <w:r w:rsidR="00885473">
        <w:rPr>
          <w:rFonts w:ascii="Times New Roman" w:hAnsi="Times New Roman" w:cs="Times New Roman"/>
        </w:rPr>
        <w:t xml:space="preserve">forest </w:t>
      </w:r>
      <w:r>
        <w:rPr>
          <w:rFonts w:ascii="Times New Roman" w:hAnsi="Times New Roman" w:cs="Times New Roman"/>
        </w:rPr>
        <w:t>certification or legality verification scheme should also implement a robust assurance</w:t>
      </w:r>
      <w:r w:rsidR="00885473">
        <w:rPr>
          <w:rFonts w:ascii="Times New Roman" w:hAnsi="Times New Roman" w:cs="Times New Roman"/>
        </w:rPr>
        <w:t>/verification</w:t>
      </w:r>
      <w:r>
        <w:rPr>
          <w:rFonts w:ascii="Times New Roman" w:hAnsi="Times New Roman" w:cs="Times New Roman"/>
        </w:rPr>
        <w:t xml:space="preserve"> system which ensures that the standards set by the scheme are</w:t>
      </w:r>
      <w:r w:rsidR="00236D01">
        <w:rPr>
          <w:rFonts w:ascii="Times New Roman" w:hAnsi="Times New Roman" w:cs="Times New Roman"/>
        </w:rPr>
        <w:t xml:space="preserve"> not only stipulated but also </w:t>
      </w:r>
      <w:r>
        <w:rPr>
          <w:rFonts w:ascii="Times New Roman" w:hAnsi="Times New Roman" w:cs="Times New Roman"/>
        </w:rPr>
        <w:t xml:space="preserve">applied and enforced. </w:t>
      </w:r>
    </w:p>
    <w:p w14:paraId="4AFDEC38" w14:textId="09CC5FD7" w:rsidR="00C05EB0" w:rsidRDefault="004F074A" w:rsidP="002C03AE">
      <w:pPr>
        <w:autoSpaceDE w:val="0"/>
        <w:autoSpaceDN w:val="0"/>
        <w:adjustRightInd w:val="0"/>
        <w:spacing w:after="120" w:line="240" w:lineRule="auto"/>
        <w:rPr>
          <w:rFonts w:ascii="Times New Roman" w:hAnsi="Times New Roman" w:cs="Times New Roman"/>
        </w:rPr>
      </w:pPr>
      <w:r w:rsidRPr="004F074A">
        <w:rPr>
          <w:rFonts w:ascii="Times New Roman" w:hAnsi="Times New Roman" w:cs="Times New Roman"/>
        </w:rPr>
        <w:t xml:space="preserve">The operator </w:t>
      </w:r>
      <w:r w:rsidR="00C05EB0">
        <w:rPr>
          <w:rFonts w:ascii="Times New Roman" w:hAnsi="Times New Roman" w:cs="Times New Roman"/>
        </w:rPr>
        <w:t xml:space="preserve">should </w:t>
      </w:r>
      <w:r w:rsidR="00FD5643">
        <w:rPr>
          <w:rFonts w:ascii="Times New Roman" w:hAnsi="Times New Roman" w:cs="Times New Roman"/>
        </w:rPr>
        <w:t>assess</w:t>
      </w:r>
      <w:r w:rsidR="00C05EB0">
        <w:rPr>
          <w:rFonts w:ascii="Times New Roman" w:hAnsi="Times New Roman" w:cs="Times New Roman"/>
        </w:rPr>
        <w:t>:</w:t>
      </w:r>
    </w:p>
    <w:p w14:paraId="0A5BFD2F" w14:textId="77777777" w:rsidR="00C05EB0" w:rsidRPr="00C05EB0" w:rsidRDefault="00C05EB0" w:rsidP="00CA0386">
      <w:pPr>
        <w:pStyle w:val="Prrafodelista"/>
        <w:numPr>
          <w:ilvl w:val="0"/>
          <w:numId w:val="5"/>
        </w:numPr>
        <w:autoSpaceDE w:val="0"/>
        <w:autoSpaceDN w:val="0"/>
        <w:adjustRightInd w:val="0"/>
        <w:spacing w:after="120" w:line="240" w:lineRule="auto"/>
        <w:contextualSpacing w:val="0"/>
        <w:rPr>
          <w:rFonts w:ascii="Times New Roman" w:hAnsi="Times New Roman" w:cs="Times New Roman"/>
        </w:rPr>
      </w:pPr>
      <w:r w:rsidRPr="00C05EB0">
        <w:rPr>
          <w:rFonts w:ascii="Times New Roman" w:hAnsi="Times New Roman" w:cs="Times New Roman"/>
        </w:rPr>
        <w:t xml:space="preserve">how the adherence with the standards are checked on the ground; </w:t>
      </w:r>
    </w:p>
    <w:p w14:paraId="060CA994" w14:textId="77777777" w:rsidR="00C05EB0" w:rsidRPr="00C05EB0" w:rsidRDefault="00C05EB0" w:rsidP="00CA0386">
      <w:pPr>
        <w:pStyle w:val="Prrafodelista"/>
        <w:numPr>
          <w:ilvl w:val="0"/>
          <w:numId w:val="5"/>
        </w:numPr>
        <w:autoSpaceDE w:val="0"/>
        <w:autoSpaceDN w:val="0"/>
        <w:adjustRightInd w:val="0"/>
        <w:spacing w:after="120" w:line="240" w:lineRule="auto"/>
        <w:contextualSpacing w:val="0"/>
        <w:rPr>
          <w:rFonts w:ascii="Times New Roman" w:hAnsi="Times New Roman" w:cs="Times New Roman"/>
        </w:rPr>
      </w:pPr>
      <w:r w:rsidRPr="00C05EB0">
        <w:rPr>
          <w:rFonts w:ascii="Times New Roman" w:hAnsi="Times New Roman" w:cs="Times New Roman"/>
        </w:rPr>
        <w:t>how field assessment</w:t>
      </w:r>
      <w:r w:rsidR="00597CB5">
        <w:rPr>
          <w:rFonts w:ascii="Times New Roman" w:hAnsi="Times New Roman" w:cs="Times New Roman"/>
        </w:rPr>
        <w:t>s</w:t>
      </w:r>
      <w:r w:rsidRPr="00C05EB0">
        <w:rPr>
          <w:rFonts w:ascii="Times New Roman" w:hAnsi="Times New Roman" w:cs="Times New Roman"/>
        </w:rPr>
        <w:t xml:space="preserve"> are carried out; </w:t>
      </w:r>
    </w:p>
    <w:p w14:paraId="2ED23A67" w14:textId="77777777" w:rsidR="002013DD" w:rsidRDefault="00C05EB0" w:rsidP="00CA0386">
      <w:pPr>
        <w:pStyle w:val="Prrafodelista"/>
        <w:numPr>
          <w:ilvl w:val="0"/>
          <w:numId w:val="5"/>
        </w:numPr>
        <w:autoSpaceDE w:val="0"/>
        <w:autoSpaceDN w:val="0"/>
        <w:adjustRightInd w:val="0"/>
        <w:spacing w:after="120" w:line="240" w:lineRule="auto"/>
        <w:contextualSpacing w:val="0"/>
        <w:rPr>
          <w:rFonts w:ascii="Times New Roman" w:hAnsi="Times New Roman" w:cs="Times New Roman"/>
        </w:rPr>
      </w:pPr>
      <w:r w:rsidRPr="00C05EB0">
        <w:rPr>
          <w:rFonts w:ascii="Times New Roman" w:hAnsi="Times New Roman" w:cs="Times New Roman"/>
        </w:rPr>
        <w:t>the expertise of auditors</w:t>
      </w:r>
      <w:r w:rsidR="00236D01">
        <w:rPr>
          <w:rFonts w:ascii="Times New Roman" w:hAnsi="Times New Roman" w:cs="Times New Roman"/>
        </w:rPr>
        <w:t xml:space="preserve">; </w:t>
      </w:r>
    </w:p>
    <w:p w14:paraId="52175EA1" w14:textId="786B5D15" w:rsidR="00C05EB0" w:rsidRDefault="0098578E" w:rsidP="00CA0386">
      <w:pPr>
        <w:pStyle w:val="Prrafodelista"/>
        <w:numPr>
          <w:ilvl w:val="0"/>
          <w:numId w:val="5"/>
        </w:numPr>
        <w:autoSpaceDE w:val="0"/>
        <w:autoSpaceDN w:val="0"/>
        <w:adjustRightInd w:val="0"/>
        <w:spacing w:after="120" w:line="240" w:lineRule="auto"/>
        <w:contextualSpacing w:val="0"/>
        <w:rPr>
          <w:rFonts w:ascii="Times New Roman" w:hAnsi="Times New Roman" w:cs="Times New Roman"/>
        </w:rPr>
      </w:pPr>
      <w:r w:rsidRPr="002417BC">
        <w:rPr>
          <w:rFonts w:ascii="Times New Roman" w:hAnsi="Times New Roman" w:cs="Times New Roman"/>
        </w:rPr>
        <w:t xml:space="preserve">the availability of sources </w:t>
      </w:r>
      <w:r w:rsidR="002013DD">
        <w:rPr>
          <w:rFonts w:ascii="Times New Roman" w:hAnsi="Times New Roman" w:cs="Times New Roman"/>
        </w:rPr>
        <w:t>to check th</w:t>
      </w:r>
      <w:r w:rsidR="00B47992">
        <w:rPr>
          <w:rFonts w:ascii="Times New Roman" w:hAnsi="Times New Roman" w:cs="Times New Roman"/>
        </w:rPr>
        <w:t xml:space="preserve">at the organization issuing a certificate is duly authorized and </w:t>
      </w:r>
      <w:r w:rsidR="002013DD">
        <w:rPr>
          <w:rFonts w:ascii="Times New Roman" w:hAnsi="Times New Roman" w:cs="Times New Roman"/>
        </w:rPr>
        <w:t xml:space="preserve"> validity of</w:t>
      </w:r>
      <w:r w:rsidR="002A0BF5">
        <w:rPr>
          <w:rFonts w:ascii="Times New Roman" w:hAnsi="Times New Roman" w:cs="Times New Roman"/>
        </w:rPr>
        <w:t xml:space="preserve"> </w:t>
      </w:r>
      <w:r w:rsidR="002013DD">
        <w:rPr>
          <w:rFonts w:ascii="Times New Roman" w:hAnsi="Times New Roman" w:cs="Times New Roman"/>
        </w:rPr>
        <w:t xml:space="preserve">issued certificates </w:t>
      </w:r>
    </w:p>
    <w:p w14:paraId="65961ED4" w14:textId="3C0A6D71" w:rsidR="004F074A" w:rsidRDefault="002F52FC" w:rsidP="00935263">
      <w:pPr>
        <w:pStyle w:val="Prrafodelista"/>
        <w:numPr>
          <w:ilvl w:val="0"/>
          <w:numId w:val="7"/>
        </w:numPr>
        <w:autoSpaceDE w:val="0"/>
        <w:autoSpaceDN w:val="0"/>
        <w:adjustRightInd w:val="0"/>
        <w:spacing w:after="120" w:line="240" w:lineRule="auto"/>
        <w:jc w:val="both"/>
        <w:rPr>
          <w:rFonts w:ascii="Times New Roman" w:hAnsi="Times New Roman" w:cs="Times New Roman"/>
        </w:rPr>
      </w:pPr>
      <w:r w:rsidRPr="00234BEC">
        <w:rPr>
          <w:rFonts w:ascii="Times New Roman" w:hAnsi="Times New Roman" w:cs="Times New Roman"/>
        </w:rPr>
        <w:t>the assurance system</w:t>
      </w:r>
      <w:r w:rsidR="00B01BC6" w:rsidRPr="00234BEC">
        <w:rPr>
          <w:rFonts w:ascii="Times New Roman" w:hAnsi="Times New Roman" w:cs="Times New Roman"/>
        </w:rPr>
        <w:t>s’</w:t>
      </w:r>
      <w:r w:rsidRPr="00234BEC">
        <w:rPr>
          <w:rFonts w:ascii="Times New Roman" w:hAnsi="Times New Roman" w:cs="Times New Roman"/>
        </w:rPr>
        <w:t xml:space="preserve"> </w:t>
      </w:r>
      <w:r w:rsidR="00C05EB0" w:rsidRPr="00234BEC">
        <w:rPr>
          <w:rFonts w:ascii="Times New Roman" w:hAnsi="Times New Roman" w:cs="Times New Roman"/>
        </w:rPr>
        <w:t xml:space="preserve">compliance with </w:t>
      </w:r>
      <w:r w:rsidR="00FC2637" w:rsidRPr="00234BEC">
        <w:rPr>
          <w:rFonts w:ascii="Times New Roman" w:hAnsi="Times New Roman" w:cs="Times New Roman"/>
        </w:rPr>
        <w:t>international</w:t>
      </w:r>
      <w:r w:rsidR="00C05EB0" w:rsidRPr="00234BEC">
        <w:rPr>
          <w:rFonts w:ascii="Times New Roman" w:hAnsi="Times New Roman" w:cs="Times New Roman"/>
        </w:rPr>
        <w:t xml:space="preserve"> standards</w:t>
      </w:r>
      <w:r w:rsidR="0098578E">
        <w:rPr>
          <w:rFonts w:ascii="Times New Roman" w:hAnsi="Times New Roman" w:cs="Times New Roman"/>
        </w:rPr>
        <w:t xml:space="preserve"> and</w:t>
      </w:r>
    </w:p>
    <w:p w14:paraId="37C8C048" w14:textId="1F817065" w:rsidR="00622F71" w:rsidRPr="00234BEC" w:rsidRDefault="00622F71" w:rsidP="00935263">
      <w:pPr>
        <w:pStyle w:val="Prrafodelista"/>
        <w:numPr>
          <w:ilvl w:val="0"/>
          <w:numId w:val="7"/>
        </w:num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The latest audit report and the quality of information therein.</w:t>
      </w:r>
    </w:p>
    <w:p w14:paraId="4B298AC6" w14:textId="77777777" w:rsidR="0028435A" w:rsidRPr="003318F7" w:rsidRDefault="004F074A" w:rsidP="004F074A">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It is also important</w:t>
      </w:r>
      <w:r w:rsidRPr="00885473">
        <w:rPr>
          <w:rFonts w:ascii="Times New Roman" w:hAnsi="Times New Roman" w:cs="Times New Roman"/>
        </w:rPr>
        <w:t xml:space="preserve"> to verify whether the verification system is applying cross-boundary and cross-supply chain checks (regularly or in specific cases) through the accreditation system and/or with other means.</w:t>
      </w:r>
    </w:p>
    <w:p w14:paraId="13BDAD04" w14:textId="77777777" w:rsidR="00810E3D" w:rsidRPr="00810E3D" w:rsidRDefault="00DB3DF7" w:rsidP="00810E3D">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O</w:t>
      </w:r>
      <w:r w:rsidR="004C363D" w:rsidRPr="0028435A">
        <w:rPr>
          <w:rFonts w:ascii="Times New Roman" w:hAnsi="Times New Roman" w:cs="Times New Roman"/>
        </w:rPr>
        <w:t xml:space="preserve">perators should </w:t>
      </w:r>
      <w:r w:rsidR="004C363D">
        <w:rPr>
          <w:rFonts w:ascii="Times New Roman" w:hAnsi="Times New Roman" w:cs="Times New Roman"/>
        </w:rPr>
        <w:t>keep up to date with</w:t>
      </w:r>
      <w:r w:rsidR="004C363D" w:rsidRPr="0028435A">
        <w:rPr>
          <w:rFonts w:ascii="Times New Roman" w:hAnsi="Times New Roman" w:cs="Times New Roman"/>
        </w:rPr>
        <w:t xml:space="preserve"> any changes to the standards and assurance systems of the certification scheme or legality verif</w:t>
      </w:r>
      <w:r w:rsidR="004C363D">
        <w:rPr>
          <w:rFonts w:ascii="Times New Roman" w:hAnsi="Times New Roman" w:cs="Times New Roman"/>
        </w:rPr>
        <w:t xml:space="preserve">ication. </w:t>
      </w:r>
      <w:r w:rsidR="0099253B">
        <w:rPr>
          <w:rFonts w:ascii="Times New Roman" w:hAnsi="Times New Roman" w:cs="Times New Roman"/>
        </w:rPr>
        <w:t xml:space="preserve">The species composition of certified products </w:t>
      </w:r>
      <w:r w:rsidR="007519AD">
        <w:rPr>
          <w:rFonts w:ascii="Times New Roman" w:hAnsi="Times New Roman" w:cs="Times New Roman"/>
        </w:rPr>
        <w:t xml:space="preserve">(e.g. furniture) </w:t>
      </w:r>
      <w:r w:rsidR="0099253B">
        <w:rPr>
          <w:rFonts w:ascii="Times New Roman" w:hAnsi="Times New Roman" w:cs="Times New Roman"/>
        </w:rPr>
        <w:t xml:space="preserve">may also change, and operators need to take this into account to ensure that a reassessment of the risks is carried out as appropriate. </w:t>
      </w:r>
    </w:p>
    <w:p w14:paraId="6EA3392F" w14:textId="77777777" w:rsidR="00597CB5" w:rsidRPr="002C03AE" w:rsidRDefault="00597CB5" w:rsidP="002C03AE">
      <w:pPr>
        <w:autoSpaceDE w:val="0"/>
        <w:autoSpaceDN w:val="0"/>
        <w:adjustRightInd w:val="0"/>
        <w:spacing w:after="120" w:line="240" w:lineRule="auto"/>
        <w:rPr>
          <w:rFonts w:ascii="Times New Roman" w:hAnsi="Times New Roman" w:cs="Times New Roman"/>
        </w:rPr>
      </w:pPr>
    </w:p>
    <w:p w14:paraId="2FC84D3B" w14:textId="51F273CB" w:rsidR="00FA6608" w:rsidRPr="00697D62" w:rsidRDefault="004F074A" w:rsidP="006979EF">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Forest c</w:t>
      </w:r>
      <w:r w:rsidR="00556269">
        <w:rPr>
          <w:rFonts w:ascii="Times New Roman" w:hAnsi="Times New Roman" w:cs="Times New Roman"/>
        </w:rPr>
        <w:t>ertification schemes may not track</w:t>
      </w:r>
      <w:r w:rsidR="008A4671">
        <w:rPr>
          <w:rFonts w:ascii="Times New Roman" w:hAnsi="Times New Roman" w:cs="Times New Roman"/>
        </w:rPr>
        <w:t xml:space="preserve"> all</w:t>
      </w:r>
      <w:r w:rsidR="00556269">
        <w:rPr>
          <w:rFonts w:ascii="Times New Roman" w:hAnsi="Times New Roman" w:cs="Times New Roman"/>
        </w:rPr>
        <w:t xml:space="preserve"> timber parts in a product back to the concession level, but rather make sure that the parts originate from forests which meet the scheme’s standards, by using </w:t>
      </w:r>
      <w:r w:rsidR="00556269">
        <w:rPr>
          <w:rFonts w:ascii="Times New Roman" w:hAnsi="Times New Roman" w:cs="Times New Roman"/>
        </w:rPr>
        <w:lastRenderedPageBreak/>
        <w:t xml:space="preserve">chain-of-custody controls. </w:t>
      </w:r>
      <w:r w:rsidR="00852C17">
        <w:rPr>
          <w:rFonts w:ascii="Times New Roman" w:hAnsi="Times New Roman" w:cs="Times New Roman"/>
        </w:rPr>
        <w:t>Particularly i</w:t>
      </w:r>
      <w:r w:rsidR="00556269">
        <w:rPr>
          <w:rFonts w:ascii="Times New Roman" w:hAnsi="Times New Roman" w:cs="Times New Roman"/>
        </w:rPr>
        <w:t xml:space="preserve">f the risks relating to the country of origin and/or species are identified as non-negligible, then operators </w:t>
      </w:r>
      <w:r w:rsidR="009757C2">
        <w:rPr>
          <w:rFonts w:ascii="Times New Roman" w:hAnsi="Times New Roman" w:cs="Times New Roman"/>
        </w:rPr>
        <w:t>must</w:t>
      </w:r>
      <w:r w:rsidR="00556269">
        <w:rPr>
          <w:rFonts w:ascii="Times New Roman" w:hAnsi="Times New Roman" w:cs="Times New Roman"/>
        </w:rPr>
        <w:t xml:space="preserve"> seek additional concession-level information. </w:t>
      </w:r>
    </w:p>
    <w:sectPr w:rsidR="00FA6608" w:rsidRPr="00697D6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7A7BA" w16cid:durableId="1E78A008"/>
  <w16cid:commentId w16cid:paraId="3952D283" w16cid:durableId="1E78A033"/>
  <w16cid:commentId w16cid:paraId="01FA5581" w16cid:durableId="1E78A009"/>
  <w16cid:commentId w16cid:paraId="742C531F" w16cid:durableId="1E78A06C"/>
  <w16cid:commentId w16cid:paraId="7BAEDB8D" w16cid:durableId="1E78A00A"/>
  <w16cid:commentId w16cid:paraId="637DAEF1" w16cid:durableId="1E78A086"/>
  <w16cid:commentId w16cid:paraId="53336EBF" w16cid:durableId="1E78A0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22A88" w14:textId="77777777" w:rsidR="00050EC3" w:rsidRDefault="00050EC3" w:rsidP="002C03AE">
      <w:pPr>
        <w:spacing w:after="0" w:line="240" w:lineRule="auto"/>
      </w:pPr>
      <w:r>
        <w:separator/>
      </w:r>
    </w:p>
  </w:endnote>
  <w:endnote w:type="continuationSeparator" w:id="0">
    <w:p w14:paraId="288BCCDB" w14:textId="77777777" w:rsidR="00050EC3" w:rsidRDefault="00050EC3" w:rsidP="002C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4704" w14:textId="77777777" w:rsidR="00050EC3" w:rsidRDefault="00050EC3" w:rsidP="002C03AE">
      <w:pPr>
        <w:spacing w:after="0" w:line="240" w:lineRule="auto"/>
      </w:pPr>
      <w:r>
        <w:separator/>
      </w:r>
    </w:p>
  </w:footnote>
  <w:footnote w:type="continuationSeparator" w:id="0">
    <w:p w14:paraId="250A8EEB" w14:textId="77777777" w:rsidR="00050EC3" w:rsidRDefault="00050EC3" w:rsidP="002C03AE">
      <w:pPr>
        <w:spacing w:after="0" w:line="240" w:lineRule="auto"/>
      </w:pPr>
      <w:r>
        <w:continuationSeparator/>
      </w:r>
    </w:p>
  </w:footnote>
  <w:footnote w:id="1">
    <w:p w14:paraId="55D757F9" w14:textId="77777777" w:rsidR="002C03AE" w:rsidRPr="00B651E6" w:rsidRDefault="002C03AE">
      <w:pPr>
        <w:pStyle w:val="Textonotapie"/>
        <w:rPr>
          <w:rFonts w:ascii="Times New Roman" w:hAnsi="Times New Roman" w:cs="Times New Roman"/>
          <w:sz w:val="19"/>
          <w:szCs w:val="19"/>
        </w:rPr>
      </w:pPr>
      <w:r w:rsidRPr="00B651E6">
        <w:rPr>
          <w:rStyle w:val="Refdenotaalpie"/>
          <w:rFonts w:ascii="Times New Roman" w:hAnsi="Times New Roman" w:cs="Times New Roman"/>
          <w:sz w:val="19"/>
          <w:szCs w:val="19"/>
        </w:rPr>
        <w:footnoteRef/>
      </w:r>
      <w:r w:rsidRPr="00B651E6">
        <w:rPr>
          <w:rFonts w:ascii="Times New Roman" w:hAnsi="Times New Roman" w:cs="Times New Roman"/>
          <w:sz w:val="19"/>
          <w:szCs w:val="19"/>
        </w:rPr>
        <w:t xml:space="preserve"> Note that certification is not given the same status as FLEGT licenses and CITES permits (section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visibility:visible;mso-wrap-style:square" o:bullet="t">
        <v:imagedata r:id="rId1" o:title=""/>
      </v:shape>
    </w:pict>
  </w:numPicBullet>
  <w:abstractNum w:abstractNumId="0">
    <w:nsid w:val="11885417"/>
    <w:multiLevelType w:val="hybridMultilevel"/>
    <w:tmpl w:val="51602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130348"/>
    <w:multiLevelType w:val="hybridMultilevel"/>
    <w:tmpl w:val="76B8CBEC"/>
    <w:lvl w:ilvl="0" w:tplc="041D0019">
      <w:start w:val="1"/>
      <w:numFmt w:val="lowerLetter"/>
      <w:lvlText w:val="%1."/>
      <w:lvlJc w:val="left"/>
      <w:pPr>
        <w:ind w:left="81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DFD7045"/>
    <w:multiLevelType w:val="hybridMultilevel"/>
    <w:tmpl w:val="9790DE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6B21E3"/>
    <w:multiLevelType w:val="hybridMultilevel"/>
    <w:tmpl w:val="98C8C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003169"/>
    <w:multiLevelType w:val="hybridMultilevel"/>
    <w:tmpl w:val="990256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98729B"/>
    <w:multiLevelType w:val="hybridMultilevel"/>
    <w:tmpl w:val="829281EA"/>
    <w:lvl w:ilvl="0" w:tplc="C2F006E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F616F6"/>
    <w:multiLevelType w:val="hybridMultilevel"/>
    <w:tmpl w:val="1470864E"/>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253DF"/>
    <w:rsid w:val="00004B88"/>
    <w:rsid w:val="000079A0"/>
    <w:rsid w:val="0001206A"/>
    <w:rsid w:val="000340F9"/>
    <w:rsid w:val="000466D2"/>
    <w:rsid w:val="00050EC3"/>
    <w:rsid w:val="000533AF"/>
    <w:rsid w:val="00072FD9"/>
    <w:rsid w:val="00081A7E"/>
    <w:rsid w:val="00083AB6"/>
    <w:rsid w:val="00093BF1"/>
    <w:rsid w:val="000A0DF9"/>
    <w:rsid w:val="000A6AC3"/>
    <w:rsid w:val="000D1356"/>
    <w:rsid w:val="000F16B7"/>
    <w:rsid w:val="00111296"/>
    <w:rsid w:val="00113670"/>
    <w:rsid w:val="00130ADE"/>
    <w:rsid w:val="00131082"/>
    <w:rsid w:val="001421E4"/>
    <w:rsid w:val="00153D84"/>
    <w:rsid w:val="0015730A"/>
    <w:rsid w:val="00157704"/>
    <w:rsid w:val="00195550"/>
    <w:rsid w:val="001B1FB4"/>
    <w:rsid w:val="001B288A"/>
    <w:rsid w:val="001C4145"/>
    <w:rsid w:val="002013DD"/>
    <w:rsid w:val="00203B5F"/>
    <w:rsid w:val="00207B83"/>
    <w:rsid w:val="002241EC"/>
    <w:rsid w:val="00234BEC"/>
    <w:rsid w:val="002364B1"/>
    <w:rsid w:val="00236D01"/>
    <w:rsid w:val="002417BC"/>
    <w:rsid w:val="00260CE3"/>
    <w:rsid w:val="0027512D"/>
    <w:rsid w:val="0028435A"/>
    <w:rsid w:val="0028644C"/>
    <w:rsid w:val="002A0BF5"/>
    <w:rsid w:val="002A3C8E"/>
    <w:rsid w:val="002B01DB"/>
    <w:rsid w:val="002C033A"/>
    <w:rsid w:val="002C03AE"/>
    <w:rsid w:val="002C0F30"/>
    <w:rsid w:val="002C2B38"/>
    <w:rsid w:val="002F0A58"/>
    <w:rsid w:val="002F52FC"/>
    <w:rsid w:val="002F7BCA"/>
    <w:rsid w:val="00326A2A"/>
    <w:rsid w:val="003318F7"/>
    <w:rsid w:val="00334145"/>
    <w:rsid w:val="003458BF"/>
    <w:rsid w:val="0034721C"/>
    <w:rsid w:val="00350776"/>
    <w:rsid w:val="00365437"/>
    <w:rsid w:val="00375691"/>
    <w:rsid w:val="003814D9"/>
    <w:rsid w:val="00387F3A"/>
    <w:rsid w:val="003B2C7A"/>
    <w:rsid w:val="003B32F7"/>
    <w:rsid w:val="003B6E51"/>
    <w:rsid w:val="003B7522"/>
    <w:rsid w:val="003C1463"/>
    <w:rsid w:val="003E2732"/>
    <w:rsid w:val="003E5BA3"/>
    <w:rsid w:val="003E6640"/>
    <w:rsid w:val="003F15FE"/>
    <w:rsid w:val="004012B4"/>
    <w:rsid w:val="0041185A"/>
    <w:rsid w:val="00413499"/>
    <w:rsid w:val="004164C9"/>
    <w:rsid w:val="00425B41"/>
    <w:rsid w:val="00430771"/>
    <w:rsid w:val="004364E4"/>
    <w:rsid w:val="00444F5D"/>
    <w:rsid w:val="00457815"/>
    <w:rsid w:val="004652DD"/>
    <w:rsid w:val="0047249B"/>
    <w:rsid w:val="00473303"/>
    <w:rsid w:val="00481961"/>
    <w:rsid w:val="00485C35"/>
    <w:rsid w:val="004A75B3"/>
    <w:rsid w:val="004C363D"/>
    <w:rsid w:val="004C6B7C"/>
    <w:rsid w:val="004E4AE9"/>
    <w:rsid w:val="004F074A"/>
    <w:rsid w:val="005253DF"/>
    <w:rsid w:val="0054178E"/>
    <w:rsid w:val="00553105"/>
    <w:rsid w:val="00556269"/>
    <w:rsid w:val="005764B4"/>
    <w:rsid w:val="00577BF9"/>
    <w:rsid w:val="00581CFB"/>
    <w:rsid w:val="00585E89"/>
    <w:rsid w:val="00597CB5"/>
    <w:rsid w:val="005A4F17"/>
    <w:rsid w:val="005A56F9"/>
    <w:rsid w:val="005D49AC"/>
    <w:rsid w:val="005E38FC"/>
    <w:rsid w:val="005F1E64"/>
    <w:rsid w:val="006051AA"/>
    <w:rsid w:val="0061656E"/>
    <w:rsid w:val="00621F71"/>
    <w:rsid w:val="00622F71"/>
    <w:rsid w:val="00630EC3"/>
    <w:rsid w:val="006653B8"/>
    <w:rsid w:val="006849D0"/>
    <w:rsid w:val="0069183B"/>
    <w:rsid w:val="006979EF"/>
    <w:rsid w:val="00697D62"/>
    <w:rsid w:val="006A589B"/>
    <w:rsid w:val="006B2068"/>
    <w:rsid w:val="006C54DC"/>
    <w:rsid w:val="006C6D02"/>
    <w:rsid w:val="006E5AAE"/>
    <w:rsid w:val="006F2190"/>
    <w:rsid w:val="007051C0"/>
    <w:rsid w:val="00707B04"/>
    <w:rsid w:val="0071407B"/>
    <w:rsid w:val="0074548D"/>
    <w:rsid w:val="007519AD"/>
    <w:rsid w:val="007545EF"/>
    <w:rsid w:val="007604B3"/>
    <w:rsid w:val="00767229"/>
    <w:rsid w:val="007779BC"/>
    <w:rsid w:val="00780FF8"/>
    <w:rsid w:val="00797DE8"/>
    <w:rsid w:val="007A570B"/>
    <w:rsid w:val="007C28E1"/>
    <w:rsid w:val="007D255A"/>
    <w:rsid w:val="007D5BE7"/>
    <w:rsid w:val="00810E3D"/>
    <w:rsid w:val="00816357"/>
    <w:rsid w:val="00817C1F"/>
    <w:rsid w:val="00825B20"/>
    <w:rsid w:val="00831DCF"/>
    <w:rsid w:val="00851367"/>
    <w:rsid w:val="00852718"/>
    <w:rsid w:val="00852C17"/>
    <w:rsid w:val="00855A8F"/>
    <w:rsid w:val="00865588"/>
    <w:rsid w:val="00882C95"/>
    <w:rsid w:val="0088380E"/>
    <w:rsid w:val="00885473"/>
    <w:rsid w:val="008A4671"/>
    <w:rsid w:val="008A47B5"/>
    <w:rsid w:val="008C2824"/>
    <w:rsid w:val="008D4B98"/>
    <w:rsid w:val="009008E4"/>
    <w:rsid w:val="009026C8"/>
    <w:rsid w:val="00935263"/>
    <w:rsid w:val="00951075"/>
    <w:rsid w:val="00953F03"/>
    <w:rsid w:val="00964B3A"/>
    <w:rsid w:val="00967FB0"/>
    <w:rsid w:val="009757C2"/>
    <w:rsid w:val="0098578E"/>
    <w:rsid w:val="00990F1F"/>
    <w:rsid w:val="0099253B"/>
    <w:rsid w:val="009927C3"/>
    <w:rsid w:val="009A196A"/>
    <w:rsid w:val="009A42B9"/>
    <w:rsid w:val="009A43EA"/>
    <w:rsid w:val="009B5E40"/>
    <w:rsid w:val="009C4DD5"/>
    <w:rsid w:val="009C6C86"/>
    <w:rsid w:val="009F1077"/>
    <w:rsid w:val="009F6F29"/>
    <w:rsid w:val="00A17414"/>
    <w:rsid w:val="00A71A30"/>
    <w:rsid w:val="00A73B4F"/>
    <w:rsid w:val="00A83CDD"/>
    <w:rsid w:val="00A8505D"/>
    <w:rsid w:val="00A96FD7"/>
    <w:rsid w:val="00AA49D0"/>
    <w:rsid w:val="00AA5997"/>
    <w:rsid w:val="00AB0CFA"/>
    <w:rsid w:val="00AB2A87"/>
    <w:rsid w:val="00AC7C51"/>
    <w:rsid w:val="00AD4CF9"/>
    <w:rsid w:val="00AE089E"/>
    <w:rsid w:val="00B01BC6"/>
    <w:rsid w:val="00B0409B"/>
    <w:rsid w:val="00B13278"/>
    <w:rsid w:val="00B214FC"/>
    <w:rsid w:val="00B25A4D"/>
    <w:rsid w:val="00B363D2"/>
    <w:rsid w:val="00B47992"/>
    <w:rsid w:val="00B540F8"/>
    <w:rsid w:val="00B651E6"/>
    <w:rsid w:val="00B721ED"/>
    <w:rsid w:val="00B779D5"/>
    <w:rsid w:val="00B82DC0"/>
    <w:rsid w:val="00B839DF"/>
    <w:rsid w:val="00B90F38"/>
    <w:rsid w:val="00B91B99"/>
    <w:rsid w:val="00B91D56"/>
    <w:rsid w:val="00BB0647"/>
    <w:rsid w:val="00BB382E"/>
    <w:rsid w:val="00BD4A2C"/>
    <w:rsid w:val="00C05EB0"/>
    <w:rsid w:val="00C1374C"/>
    <w:rsid w:val="00C24E76"/>
    <w:rsid w:val="00C510C0"/>
    <w:rsid w:val="00C81111"/>
    <w:rsid w:val="00C81171"/>
    <w:rsid w:val="00C861DA"/>
    <w:rsid w:val="00C92E8E"/>
    <w:rsid w:val="00CA0386"/>
    <w:rsid w:val="00CB733B"/>
    <w:rsid w:val="00CE1C90"/>
    <w:rsid w:val="00CE2365"/>
    <w:rsid w:val="00CE6B75"/>
    <w:rsid w:val="00CF4A23"/>
    <w:rsid w:val="00D07758"/>
    <w:rsid w:val="00D10AAF"/>
    <w:rsid w:val="00D12B0F"/>
    <w:rsid w:val="00D17672"/>
    <w:rsid w:val="00D25381"/>
    <w:rsid w:val="00D44F3E"/>
    <w:rsid w:val="00D72B06"/>
    <w:rsid w:val="00D87265"/>
    <w:rsid w:val="00D92D61"/>
    <w:rsid w:val="00DA48AC"/>
    <w:rsid w:val="00DA7D6F"/>
    <w:rsid w:val="00DB246C"/>
    <w:rsid w:val="00DB3DF7"/>
    <w:rsid w:val="00DB67BE"/>
    <w:rsid w:val="00DC42AB"/>
    <w:rsid w:val="00DD0FFE"/>
    <w:rsid w:val="00DD279E"/>
    <w:rsid w:val="00E03274"/>
    <w:rsid w:val="00E03E9D"/>
    <w:rsid w:val="00E05E71"/>
    <w:rsid w:val="00E10DD6"/>
    <w:rsid w:val="00E15DFE"/>
    <w:rsid w:val="00E23975"/>
    <w:rsid w:val="00E47B7F"/>
    <w:rsid w:val="00E53709"/>
    <w:rsid w:val="00E55051"/>
    <w:rsid w:val="00E67D84"/>
    <w:rsid w:val="00E86D3F"/>
    <w:rsid w:val="00EB483B"/>
    <w:rsid w:val="00EC6A92"/>
    <w:rsid w:val="00EC75B2"/>
    <w:rsid w:val="00ED1836"/>
    <w:rsid w:val="00ED246D"/>
    <w:rsid w:val="00EE3DED"/>
    <w:rsid w:val="00EF2193"/>
    <w:rsid w:val="00F053DB"/>
    <w:rsid w:val="00F1275E"/>
    <w:rsid w:val="00F13B0A"/>
    <w:rsid w:val="00F14228"/>
    <w:rsid w:val="00F1640E"/>
    <w:rsid w:val="00F31E05"/>
    <w:rsid w:val="00F3420E"/>
    <w:rsid w:val="00F60CA0"/>
    <w:rsid w:val="00F81DA3"/>
    <w:rsid w:val="00F8246C"/>
    <w:rsid w:val="00F868BA"/>
    <w:rsid w:val="00F9112F"/>
    <w:rsid w:val="00F93721"/>
    <w:rsid w:val="00FA34ED"/>
    <w:rsid w:val="00FA56C9"/>
    <w:rsid w:val="00FA6608"/>
    <w:rsid w:val="00FB5E2B"/>
    <w:rsid w:val="00FC2637"/>
    <w:rsid w:val="00FC6F4C"/>
    <w:rsid w:val="00FD0FF8"/>
    <w:rsid w:val="00FD5643"/>
    <w:rsid w:val="00FE4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C52A6"/>
  <w15:docId w15:val="{F4DE7EBB-08F7-47F0-A0E9-532D550B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3AE"/>
    <w:pPr>
      <w:ind w:left="720"/>
      <w:contextualSpacing/>
    </w:pPr>
  </w:style>
  <w:style w:type="paragraph" w:styleId="Textonotapie">
    <w:name w:val="footnote text"/>
    <w:basedOn w:val="Normal"/>
    <w:link w:val="TextonotapieCar"/>
    <w:uiPriority w:val="99"/>
    <w:semiHidden/>
    <w:unhideWhenUsed/>
    <w:rsid w:val="002C03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03AE"/>
    <w:rPr>
      <w:sz w:val="20"/>
      <w:szCs w:val="20"/>
    </w:rPr>
  </w:style>
  <w:style w:type="character" w:styleId="Refdenotaalpie">
    <w:name w:val="footnote reference"/>
    <w:basedOn w:val="Fuentedeprrafopredeter"/>
    <w:uiPriority w:val="99"/>
    <w:semiHidden/>
    <w:unhideWhenUsed/>
    <w:rsid w:val="002C03AE"/>
    <w:rPr>
      <w:vertAlign w:val="superscript"/>
    </w:rPr>
  </w:style>
  <w:style w:type="paragraph" w:styleId="Textodeglobo">
    <w:name w:val="Balloon Text"/>
    <w:basedOn w:val="Normal"/>
    <w:link w:val="TextodegloboCar"/>
    <w:uiPriority w:val="99"/>
    <w:semiHidden/>
    <w:unhideWhenUsed/>
    <w:rsid w:val="00C24E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E76"/>
    <w:rPr>
      <w:rFonts w:ascii="Segoe UI" w:hAnsi="Segoe UI" w:cs="Segoe UI"/>
      <w:sz w:val="18"/>
      <w:szCs w:val="18"/>
    </w:rPr>
  </w:style>
  <w:style w:type="character" w:styleId="Refdecomentario">
    <w:name w:val="annotation reference"/>
    <w:basedOn w:val="Fuentedeprrafopredeter"/>
    <w:uiPriority w:val="99"/>
    <w:semiHidden/>
    <w:unhideWhenUsed/>
    <w:rsid w:val="005A56F9"/>
    <w:rPr>
      <w:sz w:val="16"/>
      <w:szCs w:val="16"/>
    </w:rPr>
  </w:style>
  <w:style w:type="paragraph" w:styleId="Textocomentario">
    <w:name w:val="annotation text"/>
    <w:basedOn w:val="Normal"/>
    <w:link w:val="TextocomentarioCar"/>
    <w:uiPriority w:val="99"/>
    <w:unhideWhenUsed/>
    <w:rsid w:val="005A56F9"/>
    <w:pPr>
      <w:spacing w:line="240" w:lineRule="auto"/>
    </w:pPr>
    <w:rPr>
      <w:sz w:val="20"/>
      <w:szCs w:val="20"/>
    </w:rPr>
  </w:style>
  <w:style w:type="character" w:customStyle="1" w:styleId="TextocomentarioCar">
    <w:name w:val="Texto comentario Car"/>
    <w:basedOn w:val="Fuentedeprrafopredeter"/>
    <w:link w:val="Textocomentario"/>
    <w:uiPriority w:val="99"/>
    <w:rsid w:val="005A56F9"/>
    <w:rPr>
      <w:sz w:val="20"/>
      <w:szCs w:val="20"/>
    </w:rPr>
  </w:style>
  <w:style w:type="paragraph" w:styleId="Asuntodelcomentario">
    <w:name w:val="annotation subject"/>
    <w:basedOn w:val="Textocomentario"/>
    <w:next w:val="Textocomentario"/>
    <w:link w:val="AsuntodelcomentarioCar"/>
    <w:uiPriority w:val="99"/>
    <w:semiHidden/>
    <w:unhideWhenUsed/>
    <w:rsid w:val="005A56F9"/>
    <w:rPr>
      <w:b/>
      <w:bCs/>
    </w:rPr>
  </w:style>
  <w:style w:type="character" w:customStyle="1" w:styleId="AsuntodelcomentarioCar">
    <w:name w:val="Asunto del comentario Car"/>
    <w:basedOn w:val="TextocomentarioCar"/>
    <w:link w:val="Asuntodelcomentario"/>
    <w:uiPriority w:val="99"/>
    <w:semiHidden/>
    <w:rsid w:val="005A56F9"/>
    <w:rPr>
      <w:b/>
      <w:bCs/>
      <w:sz w:val="20"/>
      <w:szCs w:val="20"/>
    </w:rPr>
  </w:style>
  <w:style w:type="character" w:styleId="Hipervnculo">
    <w:name w:val="Hyperlink"/>
    <w:basedOn w:val="Fuentedeprrafopredeter"/>
    <w:uiPriority w:val="99"/>
    <w:unhideWhenUsed/>
    <w:rsid w:val="00FA6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BB98-21B2-429D-A075-E925C00B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5846</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 Glaser</dc:creator>
  <cp:lastModifiedBy>Estrada Wilke, Elena Patricia (Tragsatec)</cp:lastModifiedBy>
  <cp:revision>2</cp:revision>
  <cp:lastPrinted>2017-03-14T13:58:00Z</cp:lastPrinted>
  <dcterms:created xsi:type="dcterms:W3CDTF">2018-11-06T12:31:00Z</dcterms:created>
  <dcterms:modified xsi:type="dcterms:W3CDTF">2018-11-06T12:31:00Z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http://csl.mendeley.com/styles/104673331/SpeciesProgramme2015new</vt:lpwstr>
  </property>
  <property fmtid="{D5CDD505-2E9C-101B-9397-08002B2CF9AE}" pid="21" name="Mendeley Recent Style Name 9_1">
    <vt:lpwstr>Species Programme 2015 new</vt:lpwstr>
  </property>
  <property fmtid="{D5CDD505-2E9C-101B-9397-08002B2CF9AE}" pid="22" name="ContentRemapped">
    <vt:lpwstr>true</vt:lpwstr>
  </property>
</Properties>
</file>