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B4196B" w14:textId="1A03A15C" w:rsidR="005268BE" w:rsidRPr="006E110B" w:rsidRDefault="00F632FE" w:rsidP="00E56271">
      <w:pPr>
        <w:spacing w:after="0" w:line="240" w:lineRule="auto"/>
        <w:jc w:val="both"/>
        <w:rPr>
          <w:rFonts w:ascii="Arial" w:hAnsi="Arial" w:cs="Arial"/>
          <w:b/>
        </w:rPr>
      </w:pPr>
      <w:r w:rsidRPr="006E110B">
        <w:rPr>
          <w:rFonts w:ascii="Arial" w:hAnsi="Arial" w:cs="Arial"/>
          <w:b/>
        </w:rPr>
        <w:t xml:space="preserve">PROYECTO DE REAL DECRETO </w:t>
      </w:r>
      <w:r w:rsidR="00D44384" w:rsidRPr="006E110B">
        <w:rPr>
          <w:rFonts w:ascii="Arial" w:hAnsi="Arial" w:cs="Arial"/>
          <w:b/>
        </w:rPr>
        <w:t xml:space="preserve">POR EL QUE SE </w:t>
      </w:r>
      <w:r w:rsidR="00237C85" w:rsidRPr="006E110B">
        <w:rPr>
          <w:rFonts w:ascii="Arial" w:hAnsi="Arial" w:cs="Arial"/>
          <w:b/>
        </w:rPr>
        <w:t xml:space="preserve">APRUEBAN LAS ESTRATEGIAS MARINAS </w:t>
      </w:r>
      <w:r w:rsidR="00D0431B" w:rsidRPr="006E110B">
        <w:rPr>
          <w:rFonts w:ascii="Arial" w:hAnsi="Arial" w:cs="Arial"/>
          <w:b/>
        </w:rPr>
        <w:t>DE SEGUNDO CICLO</w:t>
      </w:r>
    </w:p>
    <w:p w14:paraId="3C401CBA" w14:textId="77777777" w:rsidR="00F632FE" w:rsidRPr="007E750D" w:rsidRDefault="00F632FE" w:rsidP="00E56271">
      <w:pPr>
        <w:spacing w:after="0" w:line="240" w:lineRule="auto"/>
        <w:jc w:val="both"/>
        <w:rPr>
          <w:rFonts w:ascii="Arial" w:hAnsi="Arial" w:cs="Arial"/>
        </w:rPr>
      </w:pPr>
    </w:p>
    <w:p w14:paraId="029AD2FB" w14:textId="77777777" w:rsidR="00AC1CB3" w:rsidRPr="007D1C49" w:rsidRDefault="007D1C49" w:rsidP="00092134">
      <w:pPr>
        <w:spacing w:after="0" w:line="240" w:lineRule="auto"/>
        <w:jc w:val="both"/>
        <w:outlineLvl w:val="0"/>
        <w:rPr>
          <w:rFonts w:ascii="Arial" w:hAnsi="Arial" w:cs="Arial"/>
          <w:b/>
        </w:rPr>
      </w:pPr>
      <w:r w:rsidRPr="007D1C49">
        <w:rPr>
          <w:rFonts w:ascii="Arial" w:hAnsi="Arial" w:cs="Arial"/>
          <w:b/>
        </w:rPr>
        <w:t xml:space="preserve">Preámbulo </w:t>
      </w:r>
    </w:p>
    <w:p w14:paraId="089C9EA2" w14:textId="77777777" w:rsidR="00A073D2" w:rsidRPr="007E750D" w:rsidRDefault="00A073D2" w:rsidP="00E56271">
      <w:pPr>
        <w:spacing w:after="0" w:line="240" w:lineRule="auto"/>
        <w:jc w:val="both"/>
        <w:rPr>
          <w:rFonts w:ascii="Arial" w:hAnsi="Arial" w:cs="Arial"/>
        </w:rPr>
      </w:pPr>
    </w:p>
    <w:p w14:paraId="7B7E7036" w14:textId="77777777" w:rsidR="00A073D2" w:rsidRDefault="00A073D2" w:rsidP="00E56271">
      <w:pPr>
        <w:spacing w:after="0" w:line="240" w:lineRule="auto"/>
        <w:ind w:left="-426"/>
        <w:jc w:val="both"/>
        <w:rPr>
          <w:rFonts w:ascii="Arial" w:hAnsi="Arial" w:cs="Arial"/>
        </w:rPr>
      </w:pPr>
    </w:p>
    <w:p w14:paraId="3CA3C3C4" w14:textId="45D47DCD" w:rsidR="00C438A4" w:rsidRPr="007E750D" w:rsidRDefault="00BC6BE9" w:rsidP="00E67104">
      <w:pPr>
        <w:spacing w:after="0" w:line="240" w:lineRule="auto"/>
        <w:jc w:val="both"/>
        <w:rPr>
          <w:rFonts w:ascii="Arial" w:hAnsi="Arial" w:cs="Arial"/>
        </w:rPr>
      </w:pPr>
      <w:r>
        <w:rPr>
          <w:rFonts w:ascii="Arial" w:hAnsi="Arial" w:cs="Arial"/>
        </w:rPr>
        <w:t>L</w:t>
      </w:r>
      <w:r w:rsidR="00C438A4" w:rsidRPr="007E750D">
        <w:rPr>
          <w:rFonts w:ascii="Arial" w:hAnsi="Arial" w:cs="Arial"/>
        </w:rPr>
        <w:t>a Ley 41/2010, de 29 de diciembre, de protección del medio marino</w:t>
      </w:r>
      <w:r w:rsidR="00ED10B7">
        <w:rPr>
          <w:rFonts w:ascii="Arial" w:hAnsi="Arial" w:cs="Arial"/>
        </w:rPr>
        <w:t>,</w:t>
      </w:r>
      <w:r w:rsidR="00C438A4" w:rsidRPr="007E750D">
        <w:rPr>
          <w:rFonts w:ascii="Arial" w:hAnsi="Arial" w:cs="Arial"/>
        </w:rPr>
        <w:t xml:space="preserve"> constituye la transposición al sistema normativo español de la Directiva 2008/56/CE</w:t>
      </w:r>
      <w:r w:rsidR="00F73C4C">
        <w:rPr>
          <w:rFonts w:ascii="Arial" w:hAnsi="Arial" w:cs="Arial"/>
        </w:rPr>
        <w:t xml:space="preserve"> </w:t>
      </w:r>
      <w:r w:rsidR="00F73C4C" w:rsidRPr="007E750D">
        <w:rPr>
          <w:rFonts w:ascii="Arial" w:hAnsi="Arial" w:cs="Arial"/>
        </w:rPr>
        <w:t>de 17 de junio de 2008, por la que se establece un marco de acción comunitaria para la política del medio marino (Directiva Marco sobre la estrategia marina)</w:t>
      </w:r>
      <w:r w:rsidR="00C438A4" w:rsidRPr="007E750D">
        <w:rPr>
          <w:rFonts w:ascii="Arial" w:hAnsi="Arial" w:cs="Arial"/>
        </w:rPr>
        <w:t>, con el principal objetivo</w:t>
      </w:r>
      <w:r w:rsidR="006E1209">
        <w:rPr>
          <w:rFonts w:ascii="Arial" w:hAnsi="Arial" w:cs="Arial"/>
        </w:rPr>
        <w:t xml:space="preserve"> de</w:t>
      </w:r>
      <w:r w:rsidR="00C438A4" w:rsidRPr="007E750D">
        <w:rPr>
          <w:rFonts w:ascii="Arial" w:hAnsi="Arial" w:cs="Arial"/>
        </w:rPr>
        <w:t xml:space="preserve"> lograr o mantener un </w:t>
      </w:r>
      <w:r w:rsidR="00571662">
        <w:rPr>
          <w:rFonts w:ascii="Arial" w:hAnsi="Arial" w:cs="Arial"/>
        </w:rPr>
        <w:t xml:space="preserve">Buen Estado Ambiental </w:t>
      </w:r>
      <w:r w:rsidR="00C438A4" w:rsidRPr="007E750D">
        <w:rPr>
          <w:rFonts w:ascii="Arial" w:hAnsi="Arial" w:cs="Arial"/>
        </w:rPr>
        <w:t>del medio marino</w:t>
      </w:r>
      <w:r>
        <w:rPr>
          <w:rFonts w:ascii="Arial" w:hAnsi="Arial" w:cs="Arial"/>
        </w:rPr>
        <w:t>.</w:t>
      </w:r>
      <w:r w:rsidR="00C438A4" w:rsidRPr="007E750D">
        <w:rPr>
          <w:rFonts w:ascii="Arial" w:hAnsi="Arial" w:cs="Arial"/>
        </w:rPr>
        <w:t xml:space="preserve"> </w:t>
      </w:r>
      <w:r>
        <w:rPr>
          <w:rFonts w:ascii="Arial" w:hAnsi="Arial" w:cs="Arial"/>
        </w:rPr>
        <w:t>P</w:t>
      </w:r>
      <w:r w:rsidR="00C438A4" w:rsidRPr="007E750D">
        <w:rPr>
          <w:rFonts w:ascii="Arial" w:hAnsi="Arial" w:cs="Arial"/>
        </w:rPr>
        <w:t xml:space="preserve">ara </w:t>
      </w:r>
      <w:r>
        <w:rPr>
          <w:rFonts w:ascii="Arial" w:hAnsi="Arial" w:cs="Arial"/>
        </w:rPr>
        <w:t>su</w:t>
      </w:r>
      <w:r w:rsidRPr="007E750D">
        <w:rPr>
          <w:rFonts w:ascii="Arial" w:hAnsi="Arial" w:cs="Arial"/>
        </w:rPr>
        <w:t xml:space="preserve"> </w:t>
      </w:r>
      <w:r w:rsidR="00C438A4" w:rsidRPr="007E750D">
        <w:rPr>
          <w:rFonts w:ascii="Arial" w:hAnsi="Arial" w:cs="Arial"/>
        </w:rPr>
        <w:t>consecución</w:t>
      </w:r>
      <w:r>
        <w:rPr>
          <w:rFonts w:ascii="Arial" w:hAnsi="Arial" w:cs="Arial"/>
        </w:rPr>
        <w:t>,</w:t>
      </w:r>
      <w:r w:rsidR="00C438A4" w:rsidRPr="007E750D">
        <w:rPr>
          <w:rFonts w:ascii="Arial" w:hAnsi="Arial" w:cs="Arial"/>
        </w:rPr>
        <w:t xml:space="preserve"> se crean las estrategias marinas como herramienta de planificación del medio marino.</w:t>
      </w:r>
    </w:p>
    <w:p w14:paraId="719A0001" w14:textId="77777777" w:rsidR="00C438A4" w:rsidRPr="007E750D" w:rsidRDefault="00C438A4" w:rsidP="00EE7F72">
      <w:pPr>
        <w:spacing w:after="0" w:line="240" w:lineRule="auto"/>
        <w:ind w:left="708" w:hanging="708"/>
        <w:jc w:val="both"/>
        <w:rPr>
          <w:rFonts w:ascii="Arial" w:hAnsi="Arial" w:cs="Arial"/>
        </w:rPr>
      </w:pPr>
    </w:p>
    <w:p w14:paraId="3BFF2358" w14:textId="77777777" w:rsidR="00A073D2" w:rsidRPr="0074682C" w:rsidRDefault="000C2A0B" w:rsidP="00E67104">
      <w:pPr>
        <w:spacing w:after="0" w:line="240" w:lineRule="auto"/>
        <w:jc w:val="both"/>
        <w:rPr>
          <w:rFonts w:ascii="Arial" w:hAnsi="Arial" w:cs="Arial"/>
        </w:rPr>
      </w:pPr>
      <w:r w:rsidRPr="007E750D">
        <w:rPr>
          <w:rFonts w:ascii="Arial" w:hAnsi="Arial" w:cs="Arial"/>
        </w:rPr>
        <w:t xml:space="preserve">Las estrategias marinas </w:t>
      </w:r>
      <w:r w:rsidR="00C438A4">
        <w:rPr>
          <w:rFonts w:ascii="Arial" w:hAnsi="Arial" w:cs="Arial"/>
        </w:rPr>
        <w:t xml:space="preserve">son instrumentos de planificación y constituyen el marco general al que deberán ajustarse necesariamente las diferentes políticas sectoriales y actuaciones administrativas con incidencia en el medio marino. Para ello, </w:t>
      </w:r>
      <w:r w:rsidRPr="007E750D">
        <w:rPr>
          <w:rFonts w:ascii="Arial" w:hAnsi="Arial" w:cs="Arial"/>
        </w:rPr>
        <w:t xml:space="preserve">aplican un enfoque </w:t>
      </w:r>
      <w:proofErr w:type="spellStart"/>
      <w:r w:rsidRPr="007E750D">
        <w:rPr>
          <w:rFonts w:ascii="Arial" w:hAnsi="Arial" w:cs="Arial"/>
        </w:rPr>
        <w:t>ecosistémico</w:t>
      </w:r>
      <w:proofErr w:type="spellEnd"/>
      <w:r w:rsidRPr="007E750D">
        <w:rPr>
          <w:rFonts w:ascii="Arial" w:hAnsi="Arial" w:cs="Arial"/>
        </w:rPr>
        <w:t xml:space="preserve"> respecto de la gestión de las actividades humanas, </w:t>
      </w:r>
      <w:r w:rsidRPr="0074682C">
        <w:rPr>
          <w:rFonts w:ascii="Arial" w:hAnsi="Arial" w:cs="Arial"/>
        </w:rPr>
        <w:t>garantiz</w:t>
      </w:r>
      <w:r w:rsidR="00D6068B" w:rsidRPr="0074682C">
        <w:rPr>
          <w:rFonts w:ascii="Arial" w:hAnsi="Arial" w:cs="Arial"/>
        </w:rPr>
        <w:t>ando</w:t>
      </w:r>
      <w:r w:rsidRPr="0074682C">
        <w:rPr>
          <w:rFonts w:ascii="Arial" w:hAnsi="Arial" w:cs="Arial"/>
        </w:rPr>
        <w:t xml:space="preserve"> que la presión conjunta de dichas actividades se mantenga en niveles compatibles con la consecución </w:t>
      </w:r>
      <w:r w:rsidR="002E65FD" w:rsidRPr="0074682C">
        <w:rPr>
          <w:rFonts w:ascii="Arial" w:hAnsi="Arial" w:cs="Arial"/>
        </w:rPr>
        <w:t>del buen estado ambiental</w:t>
      </w:r>
      <w:r w:rsidRPr="0074682C">
        <w:rPr>
          <w:rFonts w:ascii="Arial" w:hAnsi="Arial" w:cs="Arial"/>
        </w:rPr>
        <w:t xml:space="preserve"> y que no se comprometa la capacidad de los ecosistemas marinos de responder a los cambios inducidos por el hombre, </w:t>
      </w:r>
      <w:r w:rsidR="00D6068B" w:rsidRPr="0074682C">
        <w:rPr>
          <w:rFonts w:ascii="Arial" w:hAnsi="Arial" w:cs="Arial"/>
        </w:rPr>
        <w:t xml:space="preserve">permitiendo </w:t>
      </w:r>
      <w:r w:rsidRPr="0074682C">
        <w:rPr>
          <w:rFonts w:ascii="Arial" w:hAnsi="Arial" w:cs="Arial"/>
        </w:rPr>
        <w:t xml:space="preserve">a la vez el aprovechamiento sostenible de los bienes y servicios marinos por las </w:t>
      </w:r>
      <w:r w:rsidR="009C5903" w:rsidRPr="0074682C">
        <w:rPr>
          <w:rFonts w:ascii="Arial" w:hAnsi="Arial" w:cs="Arial"/>
        </w:rPr>
        <w:t xml:space="preserve">generaciones </w:t>
      </w:r>
      <w:r w:rsidRPr="0074682C">
        <w:rPr>
          <w:rFonts w:ascii="Arial" w:hAnsi="Arial" w:cs="Arial"/>
        </w:rPr>
        <w:t>actuales y futuras.</w:t>
      </w:r>
      <w:r w:rsidR="00EA4053" w:rsidRPr="0074682C">
        <w:rPr>
          <w:rFonts w:ascii="Arial" w:hAnsi="Arial" w:cs="Arial"/>
        </w:rPr>
        <w:t xml:space="preserve"> </w:t>
      </w:r>
    </w:p>
    <w:p w14:paraId="45FBBFE9" w14:textId="77777777" w:rsidR="00C438A4" w:rsidRPr="0074682C" w:rsidRDefault="00C438A4" w:rsidP="00E67104">
      <w:pPr>
        <w:spacing w:after="0" w:line="240" w:lineRule="auto"/>
        <w:jc w:val="both"/>
        <w:rPr>
          <w:rFonts w:ascii="Arial" w:hAnsi="Arial" w:cs="Arial"/>
        </w:rPr>
      </w:pPr>
    </w:p>
    <w:p w14:paraId="65FE186C" w14:textId="298EB48E" w:rsidR="006C30F5" w:rsidRPr="0074682C" w:rsidRDefault="00EA4053" w:rsidP="00E67104">
      <w:pPr>
        <w:spacing w:after="0" w:line="240" w:lineRule="auto"/>
        <w:jc w:val="both"/>
        <w:rPr>
          <w:rFonts w:ascii="Arial" w:hAnsi="Arial" w:cs="Arial"/>
        </w:rPr>
      </w:pPr>
      <w:r w:rsidRPr="0074682C">
        <w:rPr>
          <w:rFonts w:ascii="Arial" w:hAnsi="Arial" w:cs="Arial"/>
        </w:rPr>
        <w:t xml:space="preserve">Las estrategias marinas </w:t>
      </w:r>
      <w:r w:rsidR="00D0431B" w:rsidRPr="0074682C">
        <w:rPr>
          <w:rFonts w:ascii="Arial" w:hAnsi="Arial" w:cs="Arial"/>
        </w:rPr>
        <w:t xml:space="preserve">consisten en una serie de </w:t>
      </w:r>
      <w:r w:rsidR="007A77C7" w:rsidRPr="0074682C">
        <w:rPr>
          <w:rFonts w:ascii="Arial" w:hAnsi="Arial" w:cs="Arial"/>
        </w:rPr>
        <w:t>actuaciones</w:t>
      </w:r>
      <w:r w:rsidR="00ED10B7" w:rsidRPr="0074682C">
        <w:rPr>
          <w:rFonts w:ascii="Arial" w:hAnsi="Arial" w:cs="Arial"/>
        </w:rPr>
        <w:t xml:space="preserve"> o fases</w:t>
      </w:r>
      <w:r w:rsidR="007A77C7" w:rsidRPr="0074682C">
        <w:rPr>
          <w:rFonts w:ascii="Arial" w:hAnsi="Arial" w:cs="Arial"/>
        </w:rPr>
        <w:t xml:space="preserve"> consecutivas</w:t>
      </w:r>
      <w:r w:rsidR="00D0431B" w:rsidRPr="0074682C">
        <w:rPr>
          <w:rFonts w:ascii="Arial" w:hAnsi="Arial" w:cs="Arial"/>
        </w:rPr>
        <w:t xml:space="preserve">, que deben </w:t>
      </w:r>
      <w:r w:rsidR="00083990" w:rsidRPr="0074682C">
        <w:rPr>
          <w:rFonts w:ascii="Arial" w:hAnsi="Arial" w:cs="Arial"/>
        </w:rPr>
        <w:t>actualizarse cada 6 años</w:t>
      </w:r>
      <w:r w:rsidR="007A77C7" w:rsidRPr="0074682C">
        <w:rPr>
          <w:rFonts w:ascii="Arial" w:hAnsi="Arial" w:cs="Arial"/>
        </w:rPr>
        <w:t>. L</w:t>
      </w:r>
      <w:r w:rsidRPr="0074682C">
        <w:rPr>
          <w:rFonts w:ascii="Arial" w:hAnsi="Arial" w:cs="Arial"/>
        </w:rPr>
        <w:t xml:space="preserve">a primera es la evaluación inicial del estado del medio marino, que incluye las características naturales, las presiones e impactos </w:t>
      </w:r>
      <w:r w:rsidR="00C438A4" w:rsidRPr="0074682C">
        <w:rPr>
          <w:rFonts w:ascii="Arial" w:hAnsi="Arial" w:cs="Arial"/>
        </w:rPr>
        <w:t xml:space="preserve">derivados de las actividades humanas, así como </w:t>
      </w:r>
      <w:r w:rsidRPr="0074682C">
        <w:rPr>
          <w:rFonts w:ascii="Arial" w:hAnsi="Arial" w:cs="Arial"/>
        </w:rPr>
        <w:t xml:space="preserve">un análisis económico y social de la utilización del medio marino. La segunda tarea es la determinación del </w:t>
      </w:r>
      <w:r w:rsidR="00DE51D4" w:rsidRPr="0074682C">
        <w:rPr>
          <w:rFonts w:ascii="Arial" w:hAnsi="Arial" w:cs="Arial"/>
        </w:rPr>
        <w:t>buen estado ambiental</w:t>
      </w:r>
      <w:r w:rsidRPr="0074682C">
        <w:rPr>
          <w:rFonts w:ascii="Arial" w:hAnsi="Arial" w:cs="Arial"/>
        </w:rPr>
        <w:t>, que debe basar</w:t>
      </w:r>
      <w:r w:rsidR="001F5958" w:rsidRPr="0074682C">
        <w:rPr>
          <w:rFonts w:ascii="Arial" w:hAnsi="Arial" w:cs="Arial"/>
        </w:rPr>
        <w:t>se</w:t>
      </w:r>
      <w:r w:rsidRPr="0074682C">
        <w:rPr>
          <w:rFonts w:ascii="Arial" w:hAnsi="Arial" w:cs="Arial"/>
        </w:rPr>
        <w:t xml:space="preserve"> en once descriptores</w:t>
      </w:r>
      <w:r w:rsidR="00C438A4" w:rsidRPr="0074682C">
        <w:rPr>
          <w:rFonts w:ascii="Arial" w:hAnsi="Arial" w:cs="Arial"/>
        </w:rPr>
        <w:t xml:space="preserve"> establecidos en el </w:t>
      </w:r>
      <w:r w:rsidR="00A446F6">
        <w:rPr>
          <w:rFonts w:ascii="Arial" w:hAnsi="Arial" w:cs="Arial"/>
        </w:rPr>
        <w:t>a</w:t>
      </w:r>
      <w:r w:rsidR="00C438A4" w:rsidRPr="0074682C">
        <w:rPr>
          <w:rFonts w:ascii="Arial" w:hAnsi="Arial" w:cs="Arial"/>
        </w:rPr>
        <w:t>nexo I</w:t>
      </w:r>
      <w:r w:rsidR="00BC6BE9" w:rsidRPr="0074682C">
        <w:rPr>
          <w:rFonts w:ascii="Arial" w:hAnsi="Arial" w:cs="Arial"/>
        </w:rPr>
        <w:t>I</w:t>
      </w:r>
      <w:r w:rsidR="00C438A4" w:rsidRPr="0074682C">
        <w:rPr>
          <w:rFonts w:ascii="Arial" w:hAnsi="Arial" w:cs="Arial"/>
        </w:rPr>
        <w:t xml:space="preserve"> de la Ley 41/2010, de 29 de diciembre</w:t>
      </w:r>
      <w:r w:rsidRPr="0074682C">
        <w:rPr>
          <w:rFonts w:ascii="Arial" w:hAnsi="Arial" w:cs="Arial"/>
        </w:rPr>
        <w:t xml:space="preserve">. La tercera es el establecimiento de una serie de objetivos ambientales </w:t>
      </w:r>
      <w:r w:rsidR="00124ACE" w:rsidRPr="0074682C">
        <w:rPr>
          <w:rFonts w:ascii="Arial" w:hAnsi="Arial" w:cs="Arial"/>
        </w:rPr>
        <w:t xml:space="preserve">a fin </w:t>
      </w:r>
      <w:r w:rsidR="00C438A4" w:rsidRPr="0074682C">
        <w:rPr>
          <w:rFonts w:ascii="Arial" w:hAnsi="Arial" w:cs="Arial"/>
        </w:rPr>
        <w:t xml:space="preserve"> de orientar el proceso hacia la consecución d</w:t>
      </w:r>
      <w:r w:rsidRPr="0074682C">
        <w:rPr>
          <w:rFonts w:ascii="Arial" w:hAnsi="Arial" w:cs="Arial"/>
        </w:rPr>
        <w:t xml:space="preserve">el buen estado ambiental. </w:t>
      </w:r>
      <w:r w:rsidR="00C438A4" w:rsidRPr="0074682C">
        <w:rPr>
          <w:rFonts w:ascii="Arial" w:hAnsi="Arial" w:cs="Arial"/>
        </w:rPr>
        <w:t>Cada objetivo ambiental viene acompañado de uno o varios i</w:t>
      </w:r>
      <w:r w:rsidRPr="0074682C">
        <w:rPr>
          <w:rFonts w:ascii="Arial" w:hAnsi="Arial" w:cs="Arial"/>
        </w:rPr>
        <w:t xml:space="preserve">ndicadores </w:t>
      </w:r>
      <w:r w:rsidR="00C438A4" w:rsidRPr="0074682C">
        <w:rPr>
          <w:rFonts w:ascii="Arial" w:hAnsi="Arial" w:cs="Arial"/>
        </w:rPr>
        <w:t>asociados</w:t>
      </w:r>
      <w:r w:rsidRPr="0074682C">
        <w:rPr>
          <w:rFonts w:ascii="Arial" w:hAnsi="Arial" w:cs="Arial"/>
        </w:rPr>
        <w:t xml:space="preserve">. La cuarta tarea </w:t>
      </w:r>
      <w:r w:rsidR="00124ACE" w:rsidRPr="0074682C">
        <w:rPr>
          <w:rFonts w:ascii="Arial" w:hAnsi="Arial" w:cs="Arial"/>
        </w:rPr>
        <w:t>consiste en</w:t>
      </w:r>
      <w:r w:rsidRPr="0074682C">
        <w:rPr>
          <w:rFonts w:ascii="Arial" w:hAnsi="Arial" w:cs="Arial"/>
        </w:rPr>
        <w:t xml:space="preserve"> el establecimiento de un</w:t>
      </w:r>
      <w:r w:rsidR="00C438A4" w:rsidRPr="0074682C">
        <w:rPr>
          <w:rFonts w:ascii="Arial" w:hAnsi="Arial" w:cs="Arial"/>
        </w:rPr>
        <w:t>os</w:t>
      </w:r>
      <w:r w:rsidRPr="0074682C">
        <w:rPr>
          <w:rFonts w:ascii="Arial" w:hAnsi="Arial" w:cs="Arial"/>
        </w:rPr>
        <w:t xml:space="preserve"> programa</w:t>
      </w:r>
      <w:r w:rsidR="00C438A4" w:rsidRPr="0074682C">
        <w:rPr>
          <w:rFonts w:ascii="Arial" w:hAnsi="Arial" w:cs="Arial"/>
        </w:rPr>
        <w:t>s</w:t>
      </w:r>
      <w:r w:rsidRPr="0074682C">
        <w:rPr>
          <w:rFonts w:ascii="Arial" w:hAnsi="Arial" w:cs="Arial"/>
        </w:rPr>
        <w:t xml:space="preserve"> de seguimiento. Por último, se debe elaborar y aplicar un programa de medidas para lograr el buen estado ambiental. </w:t>
      </w:r>
    </w:p>
    <w:p w14:paraId="5FFBCBB6" w14:textId="77777777" w:rsidR="00A073D2" w:rsidRPr="0074682C" w:rsidRDefault="00A073D2" w:rsidP="00E67104">
      <w:pPr>
        <w:spacing w:after="0" w:line="240" w:lineRule="auto"/>
        <w:jc w:val="both"/>
        <w:rPr>
          <w:rFonts w:ascii="Arial" w:hAnsi="Arial" w:cs="Arial"/>
        </w:rPr>
      </w:pPr>
    </w:p>
    <w:p w14:paraId="59C2F535" w14:textId="02CBBAA0" w:rsidR="00E50F7D" w:rsidRPr="0074682C" w:rsidRDefault="00C438A4" w:rsidP="00E67104">
      <w:pPr>
        <w:spacing w:after="0" w:line="240" w:lineRule="auto"/>
        <w:jc w:val="both"/>
        <w:rPr>
          <w:rFonts w:ascii="Arial" w:hAnsi="Arial" w:cs="Arial"/>
        </w:rPr>
      </w:pPr>
      <w:r w:rsidRPr="0074682C">
        <w:rPr>
          <w:rFonts w:ascii="Arial" w:hAnsi="Arial" w:cs="Arial"/>
        </w:rPr>
        <w:t>En España se establecieron cinco demarcaciones marinas</w:t>
      </w:r>
      <w:r w:rsidR="00E83AAE" w:rsidRPr="0074682C">
        <w:rPr>
          <w:rFonts w:ascii="Arial" w:hAnsi="Arial" w:cs="Arial"/>
        </w:rPr>
        <w:t xml:space="preserve"> (D.M.)</w:t>
      </w:r>
      <w:r w:rsidRPr="0074682C">
        <w:rPr>
          <w:rFonts w:ascii="Arial" w:hAnsi="Arial" w:cs="Arial"/>
        </w:rPr>
        <w:t xml:space="preserve">: D.M. </w:t>
      </w:r>
      <w:proofErr w:type="spellStart"/>
      <w:r w:rsidRPr="0074682C">
        <w:rPr>
          <w:rFonts w:ascii="Arial" w:hAnsi="Arial" w:cs="Arial"/>
        </w:rPr>
        <w:t>noratlántica</w:t>
      </w:r>
      <w:proofErr w:type="spellEnd"/>
      <w:r w:rsidRPr="0074682C">
        <w:rPr>
          <w:rFonts w:ascii="Arial" w:hAnsi="Arial" w:cs="Arial"/>
        </w:rPr>
        <w:t xml:space="preserve">, D.M. </w:t>
      </w:r>
      <w:proofErr w:type="spellStart"/>
      <w:r w:rsidRPr="0074682C">
        <w:rPr>
          <w:rFonts w:ascii="Arial" w:hAnsi="Arial" w:cs="Arial"/>
        </w:rPr>
        <w:t>sudatlántica</w:t>
      </w:r>
      <w:proofErr w:type="spellEnd"/>
      <w:r w:rsidRPr="0074682C">
        <w:rPr>
          <w:rFonts w:ascii="Arial" w:hAnsi="Arial" w:cs="Arial"/>
        </w:rPr>
        <w:t xml:space="preserve">, D.M. del Estrecho y </w:t>
      </w:r>
      <w:proofErr w:type="spellStart"/>
      <w:r w:rsidRPr="0074682C">
        <w:rPr>
          <w:rFonts w:ascii="Arial" w:hAnsi="Arial" w:cs="Arial"/>
        </w:rPr>
        <w:t>Alborán</w:t>
      </w:r>
      <w:proofErr w:type="spellEnd"/>
      <w:r w:rsidRPr="0074682C">
        <w:rPr>
          <w:rFonts w:ascii="Arial" w:hAnsi="Arial" w:cs="Arial"/>
        </w:rPr>
        <w:t xml:space="preserve">, D.M. levantino-balear, y D.M. canaria. El ámbito de cada una de ellas viene fijado en el artículo </w:t>
      </w:r>
      <w:r w:rsidR="00E50F7D" w:rsidRPr="0074682C">
        <w:rPr>
          <w:rFonts w:ascii="Arial" w:hAnsi="Arial" w:cs="Arial"/>
        </w:rPr>
        <w:t xml:space="preserve">6.2 de la Ley 41/2010, de 29 de diciembre. Para cada una de estas demarcaciones se debe diseñar y aplicar una estrategia marina. </w:t>
      </w:r>
    </w:p>
    <w:p w14:paraId="2745E845" w14:textId="77777777" w:rsidR="00E50F7D" w:rsidRPr="0074682C" w:rsidRDefault="00E50F7D" w:rsidP="00E67104">
      <w:pPr>
        <w:spacing w:after="0" w:line="240" w:lineRule="auto"/>
        <w:jc w:val="both"/>
        <w:rPr>
          <w:rFonts w:ascii="Arial" w:hAnsi="Arial" w:cs="Arial"/>
        </w:rPr>
      </w:pPr>
    </w:p>
    <w:p w14:paraId="3FEC55C4" w14:textId="09F05E9B" w:rsidR="00083990" w:rsidRPr="0074682C" w:rsidRDefault="00083990" w:rsidP="00083990">
      <w:pPr>
        <w:spacing w:after="0" w:line="240" w:lineRule="auto"/>
        <w:jc w:val="both"/>
        <w:rPr>
          <w:rFonts w:ascii="Arial" w:hAnsi="Arial" w:cs="Arial"/>
        </w:rPr>
      </w:pPr>
      <w:r w:rsidRPr="0074682C">
        <w:rPr>
          <w:rFonts w:ascii="Arial" w:hAnsi="Arial" w:cs="Arial"/>
        </w:rPr>
        <w:t xml:space="preserve">El primer ciclo de las estrategias marinas se completó en 2018 con la aprobación del Real Decreto 1365/2018, de 2 de noviembre, por el que se aprueban las estrategias marinas. Las 3 primeras </w:t>
      </w:r>
      <w:r w:rsidR="00B46073" w:rsidRPr="0074682C">
        <w:rPr>
          <w:rFonts w:ascii="Arial" w:hAnsi="Arial" w:cs="Arial"/>
        </w:rPr>
        <w:t>fases</w:t>
      </w:r>
      <w:r w:rsidRPr="0074682C">
        <w:rPr>
          <w:rFonts w:ascii="Arial" w:hAnsi="Arial" w:cs="Arial"/>
        </w:rPr>
        <w:t xml:space="preserve"> habían sido publicadas en el 2012, la cuarta en el 2014 y la </w:t>
      </w:r>
      <w:r w:rsidR="00D47504" w:rsidRPr="0074682C">
        <w:rPr>
          <w:rFonts w:ascii="Arial" w:hAnsi="Arial" w:cs="Arial"/>
        </w:rPr>
        <w:t>quinta</w:t>
      </w:r>
      <w:r w:rsidRPr="0074682C">
        <w:rPr>
          <w:rFonts w:ascii="Arial" w:hAnsi="Arial" w:cs="Arial"/>
        </w:rPr>
        <w:t xml:space="preserve"> en el 201</w:t>
      </w:r>
      <w:r w:rsidR="00240007" w:rsidRPr="0074682C">
        <w:rPr>
          <w:rFonts w:ascii="Arial" w:hAnsi="Arial" w:cs="Arial"/>
        </w:rPr>
        <w:t>5</w:t>
      </w:r>
      <w:r w:rsidRPr="0074682C">
        <w:rPr>
          <w:rFonts w:ascii="Arial" w:hAnsi="Arial" w:cs="Arial"/>
        </w:rPr>
        <w:t xml:space="preserve">, </w:t>
      </w:r>
      <w:r w:rsidR="00B46073" w:rsidRPr="0074682C">
        <w:rPr>
          <w:rFonts w:ascii="Arial" w:hAnsi="Arial" w:cs="Arial"/>
        </w:rPr>
        <w:t>de acuerdo con el</w:t>
      </w:r>
      <w:r w:rsidRPr="0074682C">
        <w:rPr>
          <w:rFonts w:ascii="Arial" w:hAnsi="Arial" w:cs="Arial"/>
        </w:rPr>
        <w:t xml:space="preserve"> calendario previsto en la disposición adicional cuarta de la Ley 41/2010</w:t>
      </w:r>
      <w:r w:rsidR="00B46073" w:rsidRPr="0074682C">
        <w:rPr>
          <w:rFonts w:ascii="Arial" w:hAnsi="Arial" w:cs="Arial"/>
        </w:rPr>
        <w:t>, de 29 de diciembre</w:t>
      </w:r>
      <w:r w:rsidRPr="0074682C">
        <w:rPr>
          <w:rFonts w:ascii="Arial" w:hAnsi="Arial" w:cs="Arial"/>
        </w:rPr>
        <w:t xml:space="preserve">. </w:t>
      </w:r>
    </w:p>
    <w:p w14:paraId="68A30A9B" w14:textId="77777777" w:rsidR="00083990" w:rsidRPr="0074682C" w:rsidRDefault="00083990" w:rsidP="00083990">
      <w:pPr>
        <w:spacing w:after="0" w:line="240" w:lineRule="auto"/>
        <w:jc w:val="both"/>
        <w:rPr>
          <w:rFonts w:ascii="Arial" w:hAnsi="Arial" w:cs="Arial"/>
        </w:rPr>
      </w:pPr>
    </w:p>
    <w:p w14:paraId="51DAC44F" w14:textId="6808C62D" w:rsidR="000F15F6" w:rsidRPr="0074682C" w:rsidRDefault="00083990" w:rsidP="000F15F6">
      <w:pPr>
        <w:spacing w:after="0" w:line="240" w:lineRule="auto"/>
        <w:jc w:val="both"/>
        <w:rPr>
          <w:rFonts w:ascii="Arial" w:hAnsi="Arial" w:cs="Arial"/>
        </w:rPr>
      </w:pPr>
      <w:r w:rsidRPr="0074682C">
        <w:rPr>
          <w:rFonts w:ascii="Arial" w:hAnsi="Arial" w:cs="Arial"/>
        </w:rPr>
        <w:t xml:space="preserve">Tal como se indica en el artículo </w:t>
      </w:r>
      <w:r w:rsidR="00ED10B7" w:rsidRPr="0074682C">
        <w:rPr>
          <w:rFonts w:ascii="Arial" w:hAnsi="Arial" w:cs="Arial"/>
        </w:rPr>
        <w:t xml:space="preserve">20 </w:t>
      </w:r>
      <w:r w:rsidRPr="0074682C">
        <w:rPr>
          <w:rFonts w:ascii="Arial" w:hAnsi="Arial" w:cs="Arial"/>
        </w:rPr>
        <w:t xml:space="preserve">de la </w:t>
      </w:r>
      <w:r w:rsidR="00ED10B7" w:rsidRPr="0074682C">
        <w:rPr>
          <w:rFonts w:ascii="Arial" w:hAnsi="Arial" w:cs="Arial"/>
        </w:rPr>
        <w:t xml:space="preserve">Ley 41/2010, de 29 de diciembre, </w:t>
      </w:r>
      <w:r w:rsidR="00D47504" w:rsidRPr="0074682C">
        <w:rPr>
          <w:rFonts w:ascii="Arial" w:hAnsi="Arial" w:cs="Arial"/>
        </w:rPr>
        <w:t xml:space="preserve">todos los elementos de las estrategias marinas se revisarán de manera coordinada, cada seis años a partir de su establecimiento inicial. En cumplimiento de este requerimiento, </w:t>
      </w:r>
      <w:r w:rsidR="00E50F7D" w:rsidRPr="0074682C">
        <w:rPr>
          <w:rFonts w:ascii="Arial" w:hAnsi="Arial" w:cs="Arial"/>
        </w:rPr>
        <w:t xml:space="preserve">se </w:t>
      </w:r>
      <w:r w:rsidR="00D10E81" w:rsidRPr="0074682C">
        <w:rPr>
          <w:rFonts w:ascii="Arial" w:hAnsi="Arial" w:cs="Arial"/>
        </w:rPr>
        <w:t xml:space="preserve">completaron </w:t>
      </w:r>
      <w:r w:rsidR="00E50F7D" w:rsidRPr="0074682C">
        <w:rPr>
          <w:rFonts w:ascii="Arial" w:hAnsi="Arial" w:cs="Arial"/>
        </w:rPr>
        <w:t xml:space="preserve">las </w:t>
      </w:r>
      <w:r w:rsidR="00D47504" w:rsidRPr="0074682C">
        <w:rPr>
          <w:rFonts w:ascii="Arial" w:hAnsi="Arial" w:cs="Arial"/>
        </w:rPr>
        <w:t>actualizaciones</w:t>
      </w:r>
      <w:r w:rsidR="000B70AD" w:rsidRPr="0074682C">
        <w:rPr>
          <w:rFonts w:ascii="Arial" w:hAnsi="Arial" w:cs="Arial"/>
        </w:rPr>
        <w:t xml:space="preserve"> </w:t>
      </w:r>
      <w:r w:rsidR="00E50F7D" w:rsidRPr="0074682C">
        <w:rPr>
          <w:rFonts w:ascii="Arial" w:hAnsi="Arial" w:cs="Arial"/>
        </w:rPr>
        <w:t>de las cinco estrategias marinas españolas</w:t>
      </w:r>
      <w:r w:rsidR="00D47504" w:rsidRPr="0074682C">
        <w:rPr>
          <w:rFonts w:ascii="Arial" w:hAnsi="Arial" w:cs="Arial"/>
        </w:rPr>
        <w:t xml:space="preserve"> en cuanto a la evaluación del estado del medio marino, definición del </w:t>
      </w:r>
      <w:r w:rsidR="009A1C5D" w:rsidRPr="0074682C">
        <w:rPr>
          <w:rFonts w:ascii="Arial" w:hAnsi="Arial" w:cs="Arial"/>
        </w:rPr>
        <w:t>buen estado ambiental</w:t>
      </w:r>
      <w:r w:rsidR="00240007" w:rsidRPr="0074682C">
        <w:rPr>
          <w:rFonts w:ascii="Arial" w:hAnsi="Arial" w:cs="Arial"/>
        </w:rPr>
        <w:t xml:space="preserve"> </w:t>
      </w:r>
      <w:r w:rsidR="00D47504" w:rsidRPr="0074682C">
        <w:rPr>
          <w:rFonts w:ascii="Arial" w:hAnsi="Arial" w:cs="Arial"/>
        </w:rPr>
        <w:t>y los objetivos ambientales, en el año 2019, y los programas de seguimiento, en el año 2020.</w:t>
      </w:r>
      <w:r w:rsidR="000F15F6" w:rsidRPr="0074682C">
        <w:rPr>
          <w:rFonts w:ascii="Arial" w:hAnsi="Arial" w:cs="Arial"/>
        </w:rPr>
        <w:t xml:space="preserve"> En concreto, l</w:t>
      </w:r>
      <w:r w:rsidR="00C438A4" w:rsidRPr="0074682C">
        <w:rPr>
          <w:rFonts w:ascii="Arial" w:hAnsi="Arial" w:cs="Arial"/>
        </w:rPr>
        <w:t>os objetivos ambientales de las estrategias marinas</w:t>
      </w:r>
      <w:r w:rsidR="00E50F7D" w:rsidRPr="0074682C">
        <w:rPr>
          <w:rFonts w:ascii="Arial" w:hAnsi="Arial" w:cs="Arial"/>
        </w:rPr>
        <w:t xml:space="preserve"> </w:t>
      </w:r>
      <w:r w:rsidR="00D47504" w:rsidRPr="0074682C">
        <w:rPr>
          <w:rFonts w:ascii="Arial" w:hAnsi="Arial" w:cs="Arial"/>
        </w:rPr>
        <w:t xml:space="preserve">del segundo ciclo </w:t>
      </w:r>
      <w:r w:rsidR="00E50F7D" w:rsidRPr="0074682C">
        <w:rPr>
          <w:rFonts w:ascii="Arial" w:hAnsi="Arial" w:cs="Arial"/>
        </w:rPr>
        <w:t>se aprobaron</w:t>
      </w:r>
      <w:r w:rsidR="00C438A4" w:rsidRPr="0074682C">
        <w:rPr>
          <w:rFonts w:ascii="Arial" w:hAnsi="Arial" w:cs="Arial"/>
        </w:rPr>
        <w:t xml:space="preserve"> por </w:t>
      </w:r>
      <w:r w:rsidR="000F15F6" w:rsidRPr="0074682C">
        <w:rPr>
          <w:rFonts w:ascii="Arial" w:hAnsi="Arial" w:cs="Arial"/>
        </w:rPr>
        <w:t xml:space="preserve">Acuerdo del Consejo de Ministros de 7 de junio de 2019, por el que se aprueban los objetivos ambientales del segundo ciclo de las estrategias marinas españolas. </w:t>
      </w:r>
    </w:p>
    <w:p w14:paraId="50A9E909" w14:textId="77777777" w:rsidR="00571662" w:rsidRPr="0074682C" w:rsidRDefault="00571662" w:rsidP="000F15F6">
      <w:pPr>
        <w:spacing w:after="0" w:line="240" w:lineRule="auto"/>
        <w:jc w:val="both"/>
        <w:rPr>
          <w:rFonts w:ascii="Arial" w:hAnsi="Arial" w:cs="Arial"/>
        </w:rPr>
      </w:pPr>
    </w:p>
    <w:p w14:paraId="5E8B72A4" w14:textId="27D98C60" w:rsidR="00240007" w:rsidRPr="0074682C" w:rsidRDefault="00571662" w:rsidP="00240007">
      <w:pPr>
        <w:spacing w:after="0" w:line="240" w:lineRule="auto"/>
        <w:jc w:val="both"/>
        <w:rPr>
          <w:rFonts w:ascii="Arial" w:hAnsi="Arial" w:cs="Arial"/>
        </w:rPr>
      </w:pPr>
      <w:r w:rsidRPr="0074682C">
        <w:rPr>
          <w:rFonts w:ascii="Arial" w:hAnsi="Arial" w:cs="Arial"/>
        </w:rPr>
        <w:t>Para la actualizaci</w:t>
      </w:r>
      <w:r w:rsidR="002905C2" w:rsidRPr="0074682C">
        <w:rPr>
          <w:rFonts w:ascii="Arial" w:hAnsi="Arial" w:cs="Arial"/>
        </w:rPr>
        <w:t xml:space="preserve">ón del estado del medio marino y </w:t>
      </w:r>
      <w:r w:rsidRPr="0074682C">
        <w:rPr>
          <w:rFonts w:ascii="Arial" w:hAnsi="Arial" w:cs="Arial"/>
        </w:rPr>
        <w:t xml:space="preserve">definición del </w:t>
      </w:r>
      <w:r w:rsidR="009A1C5D" w:rsidRPr="0074682C">
        <w:rPr>
          <w:rFonts w:ascii="Arial" w:hAnsi="Arial" w:cs="Arial"/>
        </w:rPr>
        <w:t>buen estado ambiental</w:t>
      </w:r>
      <w:r w:rsidRPr="0074682C">
        <w:rPr>
          <w:rFonts w:ascii="Arial" w:hAnsi="Arial" w:cs="Arial"/>
        </w:rPr>
        <w:t>, se ha</w:t>
      </w:r>
      <w:r w:rsidR="009A1C5D" w:rsidRPr="0074682C">
        <w:rPr>
          <w:rFonts w:ascii="Arial" w:hAnsi="Arial" w:cs="Arial"/>
        </w:rPr>
        <w:t>n</w:t>
      </w:r>
      <w:r w:rsidRPr="0074682C">
        <w:rPr>
          <w:rFonts w:ascii="Arial" w:hAnsi="Arial" w:cs="Arial"/>
        </w:rPr>
        <w:t xml:space="preserve"> tenido en cuenta las especificaciones establecidas por la Decisión (UE) 2017/848 de la Comisión, de 17 de mayo de 2017, por la que se establecen los criterios y las normas metodológicas aplicables al buen estado medioambiental de las aguas marinas, así como especificaciones y métodos normalizados de seguimiento y evaluación, y por la que se deroga la Decisión 2010/477/UE. Esta normativa cambió de forma relevante la forma de abordar los 11 descriptores, estableciendo de forma más específica los criterios de cada uno de ellos, así como las escalas de evaluación, </w:t>
      </w:r>
      <w:r w:rsidR="009A1C5D" w:rsidRPr="0074682C">
        <w:rPr>
          <w:rFonts w:ascii="Arial" w:hAnsi="Arial" w:cs="Arial"/>
        </w:rPr>
        <w:t>y</w:t>
      </w:r>
      <w:r w:rsidRPr="0074682C">
        <w:rPr>
          <w:rFonts w:ascii="Arial" w:hAnsi="Arial" w:cs="Arial"/>
        </w:rPr>
        <w:t xml:space="preserve"> los requerimientos de coordinación a nivel regional o subregional. </w:t>
      </w:r>
      <w:r w:rsidR="00240007" w:rsidRPr="0074682C">
        <w:rPr>
          <w:rFonts w:ascii="Arial" w:hAnsi="Arial" w:cs="Arial"/>
        </w:rPr>
        <w:t>Asimismo, la actualización de estas primeras fases de las estrategias marinas se ha atenido a los cambios introducidos por la Directiva (UE) 2017/845 de la Comisión, de 17 de mayo de 2017, por la que se modifica la Directiva 2008/56/CE del Parlamento Europeo y del Consejo en lo que se refiere a las listas indicativas de elementos que deben tomarse en consideración a la hora de elaborar estrategias marinas. Esta Directiva modificó fundamentalmente las listas de características, presiones</w:t>
      </w:r>
      <w:r w:rsidR="009A1C5D" w:rsidRPr="0074682C">
        <w:rPr>
          <w:rFonts w:ascii="Arial" w:hAnsi="Arial" w:cs="Arial"/>
        </w:rPr>
        <w:t xml:space="preserve"> y</w:t>
      </w:r>
      <w:r w:rsidR="00240007" w:rsidRPr="0074682C">
        <w:rPr>
          <w:rFonts w:ascii="Arial" w:hAnsi="Arial" w:cs="Arial"/>
        </w:rPr>
        <w:t xml:space="preserve"> actividades a analizar, y se traspuso a la normativa española a través del Real Decreto 957/2018, de 27 de julio, por el que se modifica el anexo I de la Ley 41/2010, de 29 de diciembre, de protección del medio marino. </w:t>
      </w:r>
    </w:p>
    <w:p w14:paraId="26B9F16B" w14:textId="77777777" w:rsidR="00240007" w:rsidRPr="0074682C" w:rsidRDefault="00240007" w:rsidP="00240007">
      <w:pPr>
        <w:spacing w:after="0" w:line="240" w:lineRule="auto"/>
        <w:jc w:val="both"/>
        <w:rPr>
          <w:rFonts w:ascii="Arial" w:hAnsi="Arial" w:cs="Arial"/>
        </w:rPr>
      </w:pPr>
    </w:p>
    <w:p w14:paraId="3FAB4E76" w14:textId="466F68AB" w:rsidR="00571662" w:rsidRPr="0074682C" w:rsidRDefault="00571662" w:rsidP="000F15F6">
      <w:pPr>
        <w:spacing w:after="0" w:line="240" w:lineRule="auto"/>
        <w:jc w:val="both"/>
        <w:rPr>
          <w:rFonts w:ascii="Arial" w:hAnsi="Arial" w:cs="Arial"/>
        </w:rPr>
      </w:pPr>
      <w:r w:rsidRPr="0074682C">
        <w:rPr>
          <w:rFonts w:ascii="Arial" w:hAnsi="Arial" w:cs="Arial"/>
        </w:rPr>
        <w:t xml:space="preserve">En la actualización de los objetivos ambientales se </w:t>
      </w:r>
      <w:r w:rsidR="006F6852" w:rsidRPr="0074682C">
        <w:rPr>
          <w:rFonts w:ascii="Arial" w:hAnsi="Arial" w:cs="Arial"/>
        </w:rPr>
        <w:t xml:space="preserve">tuvieron </w:t>
      </w:r>
      <w:r w:rsidRPr="0074682C">
        <w:rPr>
          <w:rFonts w:ascii="Arial" w:hAnsi="Arial" w:cs="Arial"/>
        </w:rPr>
        <w:t xml:space="preserve">en cuenta los resultados de la evaluación del medio marino, tratando de ajustar los objetivos a las conclusiones alcanzadas en la primera fase. Se trató asimismo de mejorar los indicadores de los objetivos ambientales, tratando de distinguirlos de las definiciones de BEA, y dotándoles de un carácter más cuantitativo siempre que fuera posible. </w:t>
      </w:r>
    </w:p>
    <w:p w14:paraId="29EDE381" w14:textId="77777777" w:rsidR="00571662" w:rsidRPr="0074682C" w:rsidRDefault="00571662" w:rsidP="000F15F6">
      <w:pPr>
        <w:spacing w:after="0" w:line="240" w:lineRule="auto"/>
        <w:jc w:val="both"/>
        <w:rPr>
          <w:rFonts w:ascii="Arial" w:hAnsi="Arial" w:cs="Arial"/>
        </w:rPr>
      </w:pPr>
    </w:p>
    <w:p w14:paraId="263D8F27" w14:textId="623E1E7C" w:rsidR="00571662" w:rsidRPr="0074682C" w:rsidRDefault="002905C2" w:rsidP="000F15F6">
      <w:pPr>
        <w:spacing w:after="0" w:line="240" w:lineRule="auto"/>
        <w:jc w:val="both"/>
        <w:rPr>
          <w:rFonts w:ascii="Arial" w:hAnsi="Arial" w:cs="Arial"/>
        </w:rPr>
      </w:pPr>
      <w:r w:rsidRPr="0074682C">
        <w:rPr>
          <w:rFonts w:ascii="Arial" w:hAnsi="Arial" w:cs="Arial"/>
        </w:rPr>
        <w:t>La cuarta fase de las estrategias</w:t>
      </w:r>
      <w:r w:rsidR="006F6852" w:rsidRPr="0074682C">
        <w:rPr>
          <w:rFonts w:ascii="Arial" w:hAnsi="Arial" w:cs="Arial"/>
        </w:rPr>
        <w:t>, la elaboración de programas de seguimiento, se ha articulado a través de las</w:t>
      </w:r>
      <w:r w:rsidR="00571662" w:rsidRPr="0074682C">
        <w:rPr>
          <w:rFonts w:ascii="Arial" w:hAnsi="Arial" w:cs="Arial"/>
        </w:rPr>
        <w:t xml:space="preserve"> estrategias de seguimiento, dentro de las cuales se establecen los </w:t>
      </w:r>
      <w:r w:rsidR="006F6852" w:rsidRPr="0074682C">
        <w:rPr>
          <w:rFonts w:ascii="Arial" w:hAnsi="Arial" w:cs="Arial"/>
        </w:rPr>
        <w:t xml:space="preserve">propios </w:t>
      </w:r>
      <w:r w:rsidR="00571662" w:rsidRPr="0074682C">
        <w:rPr>
          <w:rFonts w:ascii="Arial" w:hAnsi="Arial" w:cs="Arial"/>
        </w:rPr>
        <w:t xml:space="preserve">programas de seguimiento, de acuerdo a las guías técnicas de los grupos de trabajo de la Comisión para la coordinación de las estrategias marinas de los diferentes </w:t>
      </w:r>
      <w:r w:rsidR="000D5ED7" w:rsidRPr="0074682C">
        <w:rPr>
          <w:rFonts w:ascii="Arial" w:hAnsi="Arial" w:cs="Arial"/>
        </w:rPr>
        <w:t>E</w:t>
      </w:r>
      <w:r w:rsidR="00571662" w:rsidRPr="0074682C">
        <w:rPr>
          <w:rFonts w:ascii="Arial" w:hAnsi="Arial" w:cs="Arial"/>
        </w:rPr>
        <w:t xml:space="preserve">stados miembro. </w:t>
      </w:r>
      <w:r w:rsidRPr="0074682C">
        <w:rPr>
          <w:rFonts w:ascii="Arial" w:hAnsi="Arial" w:cs="Arial"/>
        </w:rPr>
        <w:t xml:space="preserve">Este elemento de las estrategias marinas permite recabar la información </w:t>
      </w:r>
      <w:r w:rsidR="006F6852" w:rsidRPr="0074682C">
        <w:rPr>
          <w:rFonts w:ascii="Arial" w:hAnsi="Arial" w:cs="Arial"/>
        </w:rPr>
        <w:t xml:space="preserve">necesaria </w:t>
      </w:r>
      <w:r w:rsidRPr="0074682C">
        <w:rPr>
          <w:rFonts w:ascii="Arial" w:hAnsi="Arial" w:cs="Arial"/>
        </w:rPr>
        <w:t xml:space="preserve">para realizar las evaluaciones del medio marino con respecto a la definición del </w:t>
      </w:r>
      <w:r w:rsidR="009A1C5D" w:rsidRPr="0074682C">
        <w:rPr>
          <w:rFonts w:ascii="Arial" w:hAnsi="Arial" w:cs="Arial"/>
        </w:rPr>
        <w:t>buen estado ambiental</w:t>
      </w:r>
      <w:r w:rsidRPr="0074682C">
        <w:rPr>
          <w:rFonts w:ascii="Arial" w:hAnsi="Arial" w:cs="Arial"/>
        </w:rPr>
        <w:t xml:space="preserve">, monitorizar el cumplimiento de los objetivos ambientales y medir la eficacia de las medidas. Las estrategias y programas de seguimiento del segundo ciclo se han modificado con respecto al primer ciclo, fundamentalmente para adaptarlas a la Decisión (UE) 2017/848, de forma que los datos recabados a través de este seguimiento permitan realizar futuras evaluaciones del medio marino acordes a los requerimientos de esta </w:t>
      </w:r>
      <w:r w:rsidR="006F6852" w:rsidRPr="0074682C">
        <w:rPr>
          <w:rFonts w:ascii="Arial" w:hAnsi="Arial" w:cs="Arial"/>
        </w:rPr>
        <w:t>norma comunitaria</w:t>
      </w:r>
      <w:r w:rsidRPr="0074682C">
        <w:rPr>
          <w:rFonts w:ascii="Arial" w:hAnsi="Arial" w:cs="Arial"/>
        </w:rPr>
        <w:t xml:space="preserve">. </w:t>
      </w:r>
      <w:r w:rsidR="00641D6D" w:rsidRPr="0074682C">
        <w:rPr>
          <w:rFonts w:ascii="Arial" w:hAnsi="Arial" w:cs="Arial"/>
        </w:rPr>
        <w:t>Además, se ha creado un programa horizontal de seguimiento de condiciones imperantes, que permitirá un mejor seguimiento de las variables oceánicas y de los efectos del cambio climático sobre las mismas.</w:t>
      </w:r>
    </w:p>
    <w:p w14:paraId="22A982FE" w14:textId="77777777" w:rsidR="000F15F6" w:rsidRPr="0074682C" w:rsidRDefault="000F15F6" w:rsidP="000F15F6">
      <w:pPr>
        <w:spacing w:after="0" w:line="240" w:lineRule="auto"/>
        <w:jc w:val="both"/>
        <w:rPr>
          <w:rFonts w:ascii="Arial" w:hAnsi="Arial" w:cs="Arial"/>
        </w:rPr>
      </w:pPr>
    </w:p>
    <w:p w14:paraId="5C130A1C" w14:textId="1D7D2C4A" w:rsidR="00C438A4" w:rsidRPr="0074682C" w:rsidRDefault="002905C2" w:rsidP="00E67104">
      <w:pPr>
        <w:spacing w:after="0" w:line="240" w:lineRule="auto"/>
        <w:jc w:val="both"/>
        <w:rPr>
          <w:rFonts w:ascii="Arial" w:hAnsi="Arial" w:cs="Arial"/>
        </w:rPr>
      </w:pPr>
      <w:r w:rsidRPr="0074682C">
        <w:rPr>
          <w:rFonts w:ascii="Arial" w:hAnsi="Arial" w:cs="Arial"/>
        </w:rPr>
        <w:t>El programa de medidas</w:t>
      </w:r>
      <w:r w:rsidR="005D486C" w:rsidRPr="0074682C">
        <w:rPr>
          <w:rFonts w:ascii="Arial" w:hAnsi="Arial" w:cs="Arial"/>
        </w:rPr>
        <w:t xml:space="preserve"> </w:t>
      </w:r>
      <w:r w:rsidRPr="0074682C">
        <w:rPr>
          <w:rFonts w:ascii="Arial" w:hAnsi="Arial" w:cs="Arial"/>
        </w:rPr>
        <w:t>constituye</w:t>
      </w:r>
      <w:r w:rsidR="000F15F6" w:rsidRPr="0074682C">
        <w:rPr>
          <w:rFonts w:ascii="Arial" w:hAnsi="Arial" w:cs="Arial"/>
        </w:rPr>
        <w:t xml:space="preserve"> la última fase d</w:t>
      </w:r>
      <w:r w:rsidRPr="0074682C">
        <w:rPr>
          <w:rFonts w:ascii="Arial" w:hAnsi="Arial" w:cs="Arial"/>
        </w:rPr>
        <w:t>e las estrategias marinas, y ha</w:t>
      </w:r>
      <w:r w:rsidR="000F15F6" w:rsidRPr="0074682C">
        <w:rPr>
          <w:rFonts w:ascii="Arial" w:hAnsi="Arial" w:cs="Arial"/>
        </w:rPr>
        <w:t xml:space="preserve"> </w:t>
      </w:r>
      <w:r w:rsidR="009A1C5D" w:rsidRPr="0074682C">
        <w:rPr>
          <w:rFonts w:ascii="Arial" w:hAnsi="Arial" w:cs="Arial"/>
        </w:rPr>
        <w:t>sido elaborado</w:t>
      </w:r>
      <w:r w:rsidR="005D486C" w:rsidRPr="0074682C">
        <w:rPr>
          <w:rFonts w:ascii="Arial" w:hAnsi="Arial" w:cs="Arial"/>
        </w:rPr>
        <w:t xml:space="preserve"> </w:t>
      </w:r>
      <w:r w:rsidR="00A82E96" w:rsidRPr="0074682C">
        <w:rPr>
          <w:rFonts w:ascii="Arial" w:hAnsi="Arial" w:cs="Arial"/>
        </w:rPr>
        <w:t xml:space="preserve">conforme a </w:t>
      </w:r>
      <w:r w:rsidR="005D486C" w:rsidRPr="0074682C">
        <w:rPr>
          <w:rFonts w:ascii="Arial" w:hAnsi="Arial" w:cs="Arial"/>
        </w:rPr>
        <w:t>lo establecido en e</w:t>
      </w:r>
      <w:r w:rsidR="00C438A4" w:rsidRPr="0074682C">
        <w:rPr>
          <w:rFonts w:ascii="Arial" w:hAnsi="Arial" w:cs="Arial"/>
        </w:rPr>
        <w:t>l artículo 13 de la</w:t>
      </w:r>
      <w:r w:rsidR="005D486C" w:rsidRPr="0074682C">
        <w:rPr>
          <w:rFonts w:ascii="Arial" w:hAnsi="Arial" w:cs="Arial"/>
        </w:rPr>
        <w:t xml:space="preserve"> </w:t>
      </w:r>
      <w:r w:rsidR="00C438A4" w:rsidRPr="0074682C">
        <w:rPr>
          <w:rFonts w:ascii="Arial" w:hAnsi="Arial" w:cs="Arial"/>
        </w:rPr>
        <w:t>Ley 41/2010, de 29 de diciembre</w:t>
      </w:r>
      <w:r w:rsidR="00426A06" w:rsidRPr="0074682C">
        <w:rPr>
          <w:rFonts w:ascii="Arial" w:hAnsi="Arial" w:cs="Arial"/>
        </w:rPr>
        <w:t xml:space="preserve">. </w:t>
      </w:r>
      <w:r w:rsidRPr="0074682C">
        <w:rPr>
          <w:rFonts w:ascii="Arial" w:hAnsi="Arial" w:cs="Arial"/>
        </w:rPr>
        <w:t>Este programa define</w:t>
      </w:r>
      <w:r w:rsidR="00C438A4" w:rsidRPr="0074682C">
        <w:rPr>
          <w:rFonts w:ascii="Arial" w:hAnsi="Arial" w:cs="Arial"/>
        </w:rPr>
        <w:t xml:space="preserve"> las actuaciones a llevar a cabo para la consecución </w:t>
      </w:r>
      <w:r w:rsidR="00426A06" w:rsidRPr="0074682C">
        <w:rPr>
          <w:rFonts w:ascii="Arial" w:hAnsi="Arial" w:cs="Arial"/>
        </w:rPr>
        <w:t xml:space="preserve">o </w:t>
      </w:r>
      <w:r w:rsidR="002318BB" w:rsidRPr="0074682C">
        <w:rPr>
          <w:rFonts w:ascii="Arial" w:hAnsi="Arial" w:cs="Arial"/>
        </w:rPr>
        <w:t xml:space="preserve">el </w:t>
      </w:r>
      <w:r w:rsidR="00426A06" w:rsidRPr="0074682C">
        <w:rPr>
          <w:rFonts w:ascii="Arial" w:hAnsi="Arial" w:cs="Arial"/>
        </w:rPr>
        <w:t xml:space="preserve">mantenimiento del </w:t>
      </w:r>
      <w:r w:rsidR="009A1C5D" w:rsidRPr="0074682C">
        <w:rPr>
          <w:rFonts w:ascii="Arial" w:hAnsi="Arial" w:cs="Arial"/>
        </w:rPr>
        <w:t>buen estado ambiental</w:t>
      </w:r>
      <w:r w:rsidR="000D5ED7" w:rsidRPr="0074682C">
        <w:rPr>
          <w:rFonts w:ascii="Arial" w:hAnsi="Arial" w:cs="Arial"/>
        </w:rPr>
        <w:t xml:space="preserve"> </w:t>
      </w:r>
      <w:r w:rsidR="00426A06" w:rsidRPr="0074682C">
        <w:rPr>
          <w:rFonts w:ascii="Arial" w:hAnsi="Arial" w:cs="Arial"/>
        </w:rPr>
        <w:t xml:space="preserve"> y </w:t>
      </w:r>
      <w:r w:rsidR="002318BB" w:rsidRPr="0074682C">
        <w:rPr>
          <w:rFonts w:ascii="Arial" w:hAnsi="Arial" w:cs="Arial"/>
        </w:rPr>
        <w:t xml:space="preserve">el cumplimiento </w:t>
      </w:r>
      <w:r w:rsidR="00C438A4" w:rsidRPr="0074682C">
        <w:rPr>
          <w:rFonts w:ascii="Arial" w:hAnsi="Arial" w:cs="Arial"/>
        </w:rPr>
        <w:t>de los objetivos ambientales</w:t>
      </w:r>
      <w:r w:rsidRPr="0074682C">
        <w:rPr>
          <w:rFonts w:ascii="Arial" w:hAnsi="Arial" w:cs="Arial"/>
        </w:rPr>
        <w:t>, y comprende</w:t>
      </w:r>
      <w:r w:rsidR="00426A06" w:rsidRPr="0074682C">
        <w:rPr>
          <w:rFonts w:ascii="Arial" w:hAnsi="Arial" w:cs="Arial"/>
        </w:rPr>
        <w:t xml:space="preserve"> medidas de diferente naturaleza</w:t>
      </w:r>
      <w:r w:rsidR="007A0873" w:rsidRPr="0074682C">
        <w:rPr>
          <w:rFonts w:ascii="Arial" w:hAnsi="Arial" w:cs="Arial"/>
        </w:rPr>
        <w:t>, tales como</w:t>
      </w:r>
      <w:r w:rsidR="00C438A4" w:rsidRPr="0074682C">
        <w:rPr>
          <w:rFonts w:ascii="Arial" w:hAnsi="Arial" w:cs="Arial"/>
        </w:rPr>
        <w:t xml:space="preserve"> normas aplicables a las actividades con incidencia sobre el medio marino, directrices sobre los usos del medio marino, proyectos de actuación, restricciones geográficas o temporales de usos, medidas de control y reducción de la contaminación</w:t>
      </w:r>
      <w:r w:rsidRPr="0074682C">
        <w:rPr>
          <w:rFonts w:ascii="Arial" w:hAnsi="Arial" w:cs="Arial"/>
        </w:rPr>
        <w:t xml:space="preserve"> y de las presiones</w:t>
      </w:r>
      <w:r w:rsidR="00C438A4" w:rsidRPr="0074682C">
        <w:rPr>
          <w:rFonts w:ascii="Arial" w:hAnsi="Arial" w:cs="Arial"/>
        </w:rPr>
        <w:t>, entre otras.</w:t>
      </w:r>
      <w:r w:rsidR="000F15F6" w:rsidRPr="0074682C">
        <w:rPr>
          <w:rFonts w:ascii="Arial" w:hAnsi="Arial" w:cs="Arial"/>
        </w:rPr>
        <w:t xml:space="preserve"> </w:t>
      </w:r>
      <w:r w:rsidR="00D74B9A" w:rsidRPr="0074682C">
        <w:rPr>
          <w:rFonts w:ascii="Arial" w:hAnsi="Arial" w:cs="Arial"/>
        </w:rPr>
        <w:t>Asimismo</w:t>
      </w:r>
      <w:r w:rsidR="000F15F6" w:rsidRPr="0074682C">
        <w:rPr>
          <w:rFonts w:ascii="Arial" w:hAnsi="Arial" w:cs="Arial"/>
        </w:rPr>
        <w:t xml:space="preserve">, </w:t>
      </w:r>
      <w:r w:rsidR="002373AD" w:rsidRPr="0074682C">
        <w:rPr>
          <w:rFonts w:ascii="Arial" w:hAnsi="Arial" w:cs="Arial"/>
        </w:rPr>
        <w:t xml:space="preserve">incluyen </w:t>
      </w:r>
      <w:r w:rsidR="00C438A4" w:rsidRPr="0074682C">
        <w:rPr>
          <w:rFonts w:ascii="Arial" w:hAnsi="Arial" w:cs="Arial"/>
        </w:rPr>
        <w:t xml:space="preserve">la protección espacial para contribuir a la constitución de redes coherentes y representativas de </w:t>
      </w:r>
      <w:r w:rsidR="00240007" w:rsidRPr="0074682C">
        <w:rPr>
          <w:rFonts w:ascii="Arial" w:hAnsi="Arial" w:cs="Arial"/>
        </w:rPr>
        <w:t>espacios marinos protegidos</w:t>
      </w:r>
      <w:r w:rsidR="00C438A4" w:rsidRPr="0074682C">
        <w:rPr>
          <w:rFonts w:ascii="Arial" w:hAnsi="Arial" w:cs="Arial"/>
        </w:rPr>
        <w:t xml:space="preserve"> que cubran adecuadamente la diversidad de l</w:t>
      </w:r>
      <w:r w:rsidRPr="0074682C">
        <w:rPr>
          <w:rFonts w:ascii="Arial" w:hAnsi="Arial" w:cs="Arial"/>
        </w:rPr>
        <w:t>os ecosistemas que las componen</w:t>
      </w:r>
      <w:r w:rsidR="00C438A4" w:rsidRPr="0074682C">
        <w:rPr>
          <w:rFonts w:ascii="Arial" w:hAnsi="Arial" w:cs="Arial"/>
        </w:rPr>
        <w:t xml:space="preserve">, </w:t>
      </w:r>
      <w:r w:rsidR="002373AD" w:rsidRPr="0074682C">
        <w:rPr>
          <w:rFonts w:ascii="Arial" w:hAnsi="Arial" w:cs="Arial"/>
        </w:rPr>
        <w:t>incluyen</w:t>
      </w:r>
      <w:r w:rsidRPr="0074682C">
        <w:rPr>
          <w:rFonts w:ascii="Arial" w:hAnsi="Arial" w:cs="Arial"/>
        </w:rPr>
        <w:t>do</w:t>
      </w:r>
      <w:r w:rsidR="002373AD" w:rsidRPr="0074682C">
        <w:rPr>
          <w:rFonts w:ascii="Arial" w:hAnsi="Arial" w:cs="Arial"/>
        </w:rPr>
        <w:t xml:space="preserve"> </w:t>
      </w:r>
      <w:r w:rsidR="00C438A4" w:rsidRPr="0074682C">
        <w:rPr>
          <w:rFonts w:ascii="Arial" w:hAnsi="Arial" w:cs="Arial"/>
        </w:rPr>
        <w:t xml:space="preserve">las zonas marinas protegidas declaradas de acuerdo con los Convenios internacionales de los </w:t>
      </w:r>
      <w:r w:rsidRPr="0074682C">
        <w:rPr>
          <w:rFonts w:ascii="Arial" w:hAnsi="Arial" w:cs="Arial"/>
        </w:rPr>
        <w:t>que el Reino de España es parte</w:t>
      </w:r>
      <w:r w:rsidR="00C438A4" w:rsidRPr="0074682C">
        <w:rPr>
          <w:rFonts w:ascii="Arial" w:hAnsi="Arial" w:cs="Arial"/>
        </w:rPr>
        <w:t xml:space="preserve">. </w:t>
      </w:r>
      <w:r w:rsidR="0053114D" w:rsidRPr="0074682C">
        <w:rPr>
          <w:rFonts w:ascii="Arial" w:hAnsi="Arial" w:cs="Arial"/>
        </w:rPr>
        <w:t>De igual forma</w:t>
      </w:r>
      <w:r w:rsidR="00C438A4" w:rsidRPr="0074682C">
        <w:rPr>
          <w:rFonts w:ascii="Arial" w:hAnsi="Arial" w:cs="Arial"/>
        </w:rPr>
        <w:t xml:space="preserve">, los programas de medidas </w:t>
      </w:r>
      <w:r w:rsidR="00426A06" w:rsidRPr="0074682C">
        <w:rPr>
          <w:rFonts w:ascii="Arial" w:hAnsi="Arial" w:cs="Arial"/>
        </w:rPr>
        <w:t>incluyen</w:t>
      </w:r>
      <w:r w:rsidR="00C438A4" w:rsidRPr="0074682C">
        <w:rPr>
          <w:rFonts w:ascii="Arial" w:hAnsi="Arial" w:cs="Arial"/>
        </w:rPr>
        <w:t xml:space="preserve"> medidas específicas para la protección de especies y tipos de hábitats, en particular, la elaboración y aplicación de </w:t>
      </w:r>
      <w:r w:rsidR="002318BB" w:rsidRPr="0074682C">
        <w:rPr>
          <w:rFonts w:ascii="Arial" w:hAnsi="Arial" w:cs="Arial"/>
        </w:rPr>
        <w:t>e</w:t>
      </w:r>
      <w:r w:rsidR="00C438A4" w:rsidRPr="0074682C">
        <w:rPr>
          <w:rFonts w:ascii="Arial" w:hAnsi="Arial" w:cs="Arial"/>
        </w:rPr>
        <w:t xml:space="preserve">strategias y </w:t>
      </w:r>
      <w:r w:rsidR="002318BB" w:rsidRPr="0074682C">
        <w:rPr>
          <w:rFonts w:ascii="Arial" w:hAnsi="Arial" w:cs="Arial"/>
        </w:rPr>
        <w:t>p</w:t>
      </w:r>
      <w:r w:rsidR="00C438A4" w:rsidRPr="0074682C">
        <w:rPr>
          <w:rFonts w:ascii="Arial" w:hAnsi="Arial" w:cs="Arial"/>
        </w:rPr>
        <w:t xml:space="preserve">lanes de </w:t>
      </w:r>
      <w:r w:rsidR="002318BB" w:rsidRPr="0074682C">
        <w:rPr>
          <w:rFonts w:ascii="Arial" w:hAnsi="Arial" w:cs="Arial"/>
        </w:rPr>
        <w:t>r</w:t>
      </w:r>
      <w:r w:rsidR="00C438A4" w:rsidRPr="0074682C">
        <w:rPr>
          <w:rFonts w:ascii="Arial" w:hAnsi="Arial" w:cs="Arial"/>
        </w:rPr>
        <w:t xml:space="preserve">ecuperación y </w:t>
      </w:r>
      <w:r w:rsidR="002318BB" w:rsidRPr="0074682C">
        <w:rPr>
          <w:rFonts w:ascii="Arial" w:hAnsi="Arial" w:cs="Arial"/>
        </w:rPr>
        <w:t>c</w:t>
      </w:r>
      <w:r w:rsidR="00C438A4" w:rsidRPr="0074682C">
        <w:rPr>
          <w:rFonts w:ascii="Arial" w:hAnsi="Arial" w:cs="Arial"/>
        </w:rPr>
        <w:t xml:space="preserve">onservación de especies marinas del Catálogo Español de Especies Amenazadas, así </w:t>
      </w:r>
      <w:r w:rsidR="00C438A4" w:rsidRPr="0074682C">
        <w:rPr>
          <w:rFonts w:ascii="Arial" w:hAnsi="Arial" w:cs="Arial"/>
        </w:rPr>
        <w:lastRenderedPageBreak/>
        <w:t xml:space="preserve">como </w:t>
      </w:r>
      <w:r w:rsidR="002318BB" w:rsidRPr="0074682C">
        <w:rPr>
          <w:rFonts w:ascii="Arial" w:hAnsi="Arial" w:cs="Arial"/>
        </w:rPr>
        <w:t>las e</w:t>
      </w:r>
      <w:r w:rsidR="00C438A4" w:rsidRPr="0074682C">
        <w:rPr>
          <w:rFonts w:ascii="Arial" w:hAnsi="Arial" w:cs="Arial"/>
        </w:rPr>
        <w:t xml:space="preserve">strategias y </w:t>
      </w:r>
      <w:r w:rsidR="002318BB" w:rsidRPr="0074682C">
        <w:rPr>
          <w:rFonts w:ascii="Arial" w:hAnsi="Arial" w:cs="Arial"/>
        </w:rPr>
        <w:t>p</w:t>
      </w:r>
      <w:r w:rsidR="00C438A4" w:rsidRPr="0074682C">
        <w:rPr>
          <w:rFonts w:ascii="Arial" w:hAnsi="Arial" w:cs="Arial"/>
        </w:rPr>
        <w:t>lanes de conservación y restauración de hábitat</w:t>
      </w:r>
      <w:r w:rsidR="002318BB" w:rsidRPr="0074682C">
        <w:rPr>
          <w:rFonts w:ascii="Arial" w:hAnsi="Arial" w:cs="Arial"/>
        </w:rPr>
        <w:t>s</w:t>
      </w:r>
      <w:r w:rsidR="00C438A4" w:rsidRPr="0074682C">
        <w:rPr>
          <w:rFonts w:ascii="Arial" w:hAnsi="Arial" w:cs="Arial"/>
        </w:rPr>
        <w:t xml:space="preserve"> marinos incluidos en el Catálogo Español de </w:t>
      </w:r>
      <w:r w:rsidR="002318BB" w:rsidRPr="0074682C">
        <w:rPr>
          <w:rFonts w:ascii="Arial" w:hAnsi="Arial" w:cs="Arial"/>
        </w:rPr>
        <w:t>H</w:t>
      </w:r>
      <w:r w:rsidR="00C438A4" w:rsidRPr="0074682C">
        <w:rPr>
          <w:rFonts w:ascii="Arial" w:hAnsi="Arial" w:cs="Arial"/>
        </w:rPr>
        <w:t>ábitat</w:t>
      </w:r>
      <w:r w:rsidR="002318BB" w:rsidRPr="0074682C">
        <w:rPr>
          <w:rFonts w:ascii="Arial" w:hAnsi="Arial" w:cs="Arial"/>
        </w:rPr>
        <w:t>s</w:t>
      </w:r>
      <w:r w:rsidR="00C438A4" w:rsidRPr="0074682C">
        <w:rPr>
          <w:rFonts w:ascii="Arial" w:hAnsi="Arial" w:cs="Arial"/>
        </w:rPr>
        <w:t xml:space="preserve"> en Peligro de Desaparición, definidos en la Ley 42/2007, de 13 de diciembre</w:t>
      </w:r>
      <w:r w:rsidR="002318BB" w:rsidRPr="0074682C">
        <w:rPr>
          <w:rFonts w:ascii="Arial" w:hAnsi="Arial" w:cs="Arial"/>
        </w:rPr>
        <w:t>, del Patrimonio Natural y de la Biodiversidad</w:t>
      </w:r>
      <w:r w:rsidR="00C438A4" w:rsidRPr="0074682C">
        <w:rPr>
          <w:rFonts w:ascii="Arial" w:hAnsi="Arial" w:cs="Arial"/>
        </w:rPr>
        <w:t>.</w:t>
      </w:r>
    </w:p>
    <w:p w14:paraId="6177CB15" w14:textId="77777777" w:rsidR="002905C2" w:rsidRPr="0074682C" w:rsidRDefault="002905C2" w:rsidP="00E67104">
      <w:pPr>
        <w:spacing w:after="0" w:line="240" w:lineRule="auto"/>
        <w:jc w:val="both"/>
        <w:rPr>
          <w:rFonts w:ascii="Arial" w:hAnsi="Arial" w:cs="Arial"/>
        </w:rPr>
      </w:pPr>
    </w:p>
    <w:p w14:paraId="3E39E1CF" w14:textId="4A440B71" w:rsidR="002905C2" w:rsidRPr="0074682C" w:rsidRDefault="002905C2" w:rsidP="00E67104">
      <w:pPr>
        <w:spacing w:after="0" w:line="240" w:lineRule="auto"/>
        <w:jc w:val="both"/>
        <w:rPr>
          <w:rFonts w:ascii="Arial" w:hAnsi="Arial" w:cs="Arial"/>
        </w:rPr>
      </w:pPr>
      <w:r w:rsidRPr="0074682C">
        <w:rPr>
          <w:rFonts w:ascii="Arial" w:hAnsi="Arial" w:cs="Arial"/>
        </w:rPr>
        <w:t>El programa de medidas del segundo ciclo incluye medidas del primer ciclo que se consideran continuas o que aún no han sido implementadas en su totalidad, así como medidas nuevas propuestas para cubrir las lagu</w:t>
      </w:r>
      <w:r w:rsidR="0053114D" w:rsidRPr="0074682C">
        <w:rPr>
          <w:rFonts w:ascii="Arial" w:hAnsi="Arial" w:cs="Arial"/>
        </w:rPr>
        <w:t>n</w:t>
      </w:r>
      <w:r w:rsidRPr="0074682C">
        <w:rPr>
          <w:rFonts w:ascii="Arial" w:hAnsi="Arial" w:cs="Arial"/>
        </w:rPr>
        <w:t xml:space="preserve">as identificadas entre las actuaciones que están en marcha actualmente y la consecución </w:t>
      </w:r>
      <w:r w:rsidR="00D74B9A" w:rsidRPr="0074682C">
        <w:rPr>
          <w:rFonts w:ascii="Arial" w:hAnsi="Arial" w:cs="Arial"/>
        </w:rPr>
        <w:t xml:space="preserve">de los objetivos ambientales y el </w:t>
      </w:r>
      <w:r w:rsidR="00EC6733" w:rsidRPr="0074682C">
        <w:rPr>
          <w:rFonts w:ascii="Arial" w:hAnsi="Arial" w:cs="Arial"/>
        </w:rPr>
        <w:t>buen estado ambiental</w:t>
      </w:r>
      <w:r w:rsidR="00D74B9A" w:rsidRPr="0074682C">
        <w:rPr>
          <w:rFonts w:ascii="Arial" w:hAnsi="Arial" w:cs="Arial"/>
        </w:rPr>
        <w:t>. Además</w:t>
      </w:r>
      <w:r w:rsidR="00ED10B7" w:rsidRPr="0074682C">
        <w:rPr>
          <w:rFonts w:ascii="Arial" w:hAnsi="Arial" w:cs="Arial"/>
        </w:rPr>
        <w:t>,</w:t>
      </w:r>
      <w:r w:rsidR="00D74B9A" w:rsidRPr="0074682C">
        <w:rPr>
          <w:rFonts w:ascii="Arial" w:hAnsi="Arial" w:cs="Arial"/>
        </w:rPr>
        <w:t xml:space="preserve"> es </w:t>
      </w:r>
      <w:r w:rsidR="00ED0998" w:rsidRPr="0074682C">
        <w:rPr>
          <w:rFonts w:ascii="Arial" w:hAnsi="Arial" w:cs="Arial"/>
        </w:rPr>
        <w:t xml:space="preserve">preciso </w:t>
      </w:r>
      <w:r w:rsidR="00D74B9A" w:rsidRPr="0074682C">
        <w:rPr>
          <w:rFonts w:ascii="Arial" w:hAnsi="Arial" w:cs="Arial"/>
        </w:rPr>
        <w:t xml:space="preserve">destacar la estrecha coordinación </w:t>
      </w:r>
      <w:r w:rsidR="00ED0998" w:rsidRPr="0074682C">
        <w:rPr>
          <w:rFonts w:ascii="Arial" w:hAnsi="Arial" w:cs="Arial"/>
        </w:rPr>
        <w:t>existente</w:t>
      </w:r>
      <w:r w:rsidR="0053114D" w:rsidRPr="0074682C">
        <w:rPr>
          <w:rFonts w:ascii="Arial" w:hAnsi="Arial" w:cs="Arial"/>
        </w:rPr>
        <w:t xml:space="preserve"> </w:t>
      </w:r>
      <w:r w:rsidR="00D74B9A" w:rsidRPr="0074682C">
        <w:rPr>
          <w:rFonts w:ascii="Arial" w:hAnsi="Arial" w:cs="Arial"/>
        </w:rPr>
        <w:t xml:space="preserve">para garantizar la coherencia de las estrategias marinas con los planes de ordenación del espacio marítimo, </w:t>
      </w:r>
      <w:r w:rsidR="00ED10B7" w:rsidRPr="0074682C">
        <w:rPr>
          <w:rFonts w:ascii="Arial" w:hAnsi="Arial" w:cs="Arial"/>
        </w:rPr>
        <w:t xml:space="preserve">en tanto ambos instrumentos </w:t>
      </w:r>
      <w:r w:rsidR="00D74B9A" w:rsidRPr="0074682C">
        <w:rPr>
          <w:rFonts w:ascii="Arial" w:hAnsi="Arial" w:cs="Arial"/>
        </w:rPr>
        <w:t xml:space="preserve">comparten medidas y actuaciones. </w:t>
      </w:r>
    </w:p>
    <w:p w14:paraId="4D988855" w14:textId="77777777" w:rsidR="002373AD" w:rsidRPr="0074682C" w:rsidRDefault="002373AD" w:rsidP="002373AD">
      <w:pPr>
        <w:spacing w:after="0" w:line="240" w:lineRule="auto"/>
        <w:jc w:val="both"/>
        <w:rPr>
          <w:rFonts w:ascii="Arial" w:hAnsi="Arial" w:cs="Arial"/>
        </w:rPr>
      </w:pPr>
    </w:p>
    <w:p w14:paraId="6FB2FF51" w14:textId="5B81F325" w:rsidR="002373AD" w:rsidRPr="0074682C" w:rsidRDefault="002373AD" w:rsidP="002373AD">
      <w:pPr>
        <w:spacing w:after="0" w:line="240" w:lineRule="auto"/>
        <w:jc w:val="both"/>
        <w:rPr>
          <w:rFonts w:ascii="Arial" w:hAnsi="Arial" w:cs="Arial"/>
        </w:rPr>
      </w:pPr>
      <w:r w:rsidRPr="0074682C">
        <w:rPr>
          <w:rFonts w:ascii="Arial" w:hAnsi="Arial" w:cs="Arial"/>
        </w:rPr>
        <w:t>El presente real decreto aprueba</w:t>
      </w:r>
      <w:r w:rsidR="005E63F9" w:rsidRPr="0074682C">
        <w:rPr>
          <w:rFonts w:ascii="Arial" w:hAnsi="Arial" w:cs="Arial"/>
        </w:rPr>
        <w:t>,</w:t>
      </w:r>
      <w:r w:rsidR="005E63F9" w:rsidRPr="0074682C">
        <w:t xml:space="preserve"> </w:t>
      </w:r>
      <w:r w:rsidR="005E63F9" w:rsidRPr="0074682C">
        <w:rPr>
          <w:rFonts w:ascii="Arial" w:hAnsi="Arial" w:cs="Arial"/>
        </w:rPr>
        <w:t xml:space="preserve">conforme a lo establecido en el artículo 15 de la Ley 41/2010, </w:t>
      </w:r>
      <w:r w:rsidR="00A81865" w:rsidRPr="0074682C">
        <w:rPr>
          <w:rFonts w:ascii="Arial" w:hAnsi="Arial" w:cs="Arial"/>
        </w:rPr>
        <w:t xml:space="preserve">de 29 de diciembre, </w:t>
      </w:r>
      <w:r w:rsidR="00D51B0E" w:rsidRPr="0074682C">
        <w:rPr>
          <w:rFonts w:ascii="Arial" w:hAnsi="Arial" w:cs="Arial"/>
        </w:rPr>
        <w:t xml:space="preserve">las estrategias marinas para el </w:t>
      </w:r>
      <w:r w:rsidR="00D74B9A" w:rsidRPr="0074682C">
        <w:rPr>
          <w:rFonts w:ascii="Arial" w:hAnsi="Arial" w:cs="Arial"/>
        </w:rPr>
        <w:t>segundo ciclo 2018-2024</w:t>
      </w:r>
      <w:r w:rsidR="00D51B0E" w:rsidRPr="0074682C">
        <w:rPr>
          <w:rFonts w:ascii="Arial" w:hAnsi="Arial" w:cs="Arial"/>
        </w:rPr>
        <w:t xml:space="preserve">, incorporando </w:t>
      </w:r>
      <w:r w:rsidR="005E63F9" w:rsidRPr="0074682C">
        <w:rPr>
          <w:rFonts w:ascii="Arial" w:hAnsi="Arial" w:cs="Arial"/>
        </w:rPr>
        <w:t>el programa de medidas</w:t>
      </w:r>
      <w:r w:rsidR="00D51B0E" w:rsidRPr="0074682C">
        <w:rPr>
          <w:rFonts w:ascii="Arial" w:hAnsi="Arial" w:cs="Arial"/>
        </w:rPr>
        <w:t>, tarea con la que se ultima este instrumento de planificación</w:t>
      </w:r>
      <w:r w:rsidR="00D74B9A" w:rsidRPr="0074682C">
        <w:rPr>
          <w:rFonts w:ascii="Arial" w:hAnsi="Arial" w:cs="Arial"/>
        </w:rPr>
        <w:t xml:space="preserve">. </w:t>
      </w:r>
      <w:r w:rsidR="009E7EFC" w:rsidRPr="0074682C">
        <w:rPr>
          <w:rFonts w:ascii="Arial" w:hAnsi="Arial" w:cs="Arial"/>
        </w:rPr>
        <w:t>Del mismo modo, establece los mecanismos por los que las estrategias marinas se aplicarán y regula el calendario de</w:t>
      </w:r>
      <w:r w:rsidR="00B14D24" w:rsidRPr="0074682C">
        <w:rPr>
          <w:rFonts w:ascii="Arial" w:hAnsi="Arial" w:cs="Arial"/>
        </w:rPr>
        <w:t xml:space="preserve"> actualización</w:t>
      </w:r>
      <w:r w:rsidR="009E7EFC" w:rsidRPr="0074682C">
        <w:rPr>
          <w:rFonts w:ascii="Arial" w:hAnsi="Arial" w:cs="Arial"/>
        </w:rPr>
        <w:t xml:space="preserve"> de las mismas</w:t>
      </w:r>
      <w:r w:rsidR="00B14D24" w:rsidRPr="0074682C">
        <w:rPr>
          <w:rFonts w:ascii="Arial" w:hAnsi="Arial" w:cs="Arial"/>
        </w:rPr>
        <w:t xml:space="preserve"> en horizontes temporales de seis años</w:t>
      </w:r>
      <w:r w:rsidR="009E7EFC" w:rsidRPr="0074682C">
        <w:rPr>
          <w:rFonts w:ascii="Arial" w:hAnsi="Arial" w:cs="Arial"/>
        </w:rPr>
        <w:t>, para cumplir con los requerimientos de gestión adaptativa incluidos en la Ley 41/2010</w:t>
      </w:r>
      <w:r w:rsidR="007A0873" w:rsidRPr="0074682C">
        <w:rPr>
          <w:rFonts w:ascii="Arial" w:hAnsi="Arial" w:cs="Arial"/>
        </w:rPr>
        <w:t>, de 29 de diciembre</w:t>
      </w:r>
      <w:r w:rsidR="00B14D24" w:rsidRPr="0074682C">
        <w:rPr>
          <w:rFonts w:ascii="Arial" w:hAnsi="Arial" w:cs="Arial"/>
        </w:rPr>
        <w:t>,</w:t>
      </w:r>
      <w:r w:rsidR="007A0873" w:rsidRPr="0074682C">
        <w:rPr>
          <w:rFonts w:ascii="Arial" w:hAnsi="Arial" w:cs="Arial"/>
        </w:rPr>
        <w:t xml:space="preserve"> </w:t>
      </w:r>
      <w:r w:rsidR="009E7EFC" w:rsidRPr="0074682C">
        <w:rPr>
          <w:rFonts w:ascii="Arial" w:hAnsi="Arial" w:cs="Arial"/>
        </w:rPr>
        <w:t xml:space="preserve">y la </w:t>
      </w:r>
      <w:r w:rsidR="00ED0998" w:rsidRPr="0074682C">
        <w:rPr>
          <w:rFonts w:ascii="Arial" w:hAnsi="Arial" w:cs="Arial"/>
        </w:rPr>
        <w:t>D</w:t>
      </w:r>
      <w:r w:rsidR="00ED10B7" w:rsidRPr="0074682C">
        <w:rPr>
          <w:rFonts w:ascii="Arial" w:hAnsi="Arial" w:cs="Arial"/>
        </w:rPr>
        <w:t>irectiva de la que trae causa</w:t>
      </w:r>
      <w:r w:rsidR="009E7EFC" w:rsidRPr="0074682C">
        <w:rPr>
          <w:rFonts w:ascii="Arial" w:hAnsi="Arial" w:cs="Arial"/>
        </w:rPr>
        <w:t xml:space="preserve">. </w:t>
      </w:r>
    </w:p>
    <w:p w14:paraId="40F9A97B" w14:textId="77777777" w:rsidR="008E6081" w:rsidRPr="0074682C" w:rsidRDefault="008E6081" w:rsidP="002373AD">
      <w:pPr>
        <w:spacing w:after="0" w:line="240" w:lineRule="auto"/>
        <w:jc w:val="both"/>
        <w:rPr>
          <w:rFonts w:ascii="Arial" w:hAnsi="Arial" w:cs="Arial"/>
        </w:rPr>
      </w:pPr>
    </w:p>
    <w:p w14:paraId="44E7B29E" w14:textId="46D3628C" w:rsidR="00D74B9A" w:rsidRPr="0074682C" w:rsidRDefault="008E6081" w:rsidP="002373AD">
      <w:pPr>
        <w:spacing w:after="0" w:line="240" w:lineRule="auto"/>
        <w:jc w:val="both"/>
        <w:rPr>
          <w:rFonts w:ascii="Arial" w:hAnsi="Arial" w:cs="Arial"/>
        </w:rPr>
      </w:pPr>
      <w:r w:rsidRPr="0074682C">
        <w:rPr>
          <w:rFonts w:ascii="Arial" w:hAnsi="Arial" w:cs="Arial"/>
        </w:rPr>
        <w:t>Para la elaboración de las estrategias marinas ha sido fundamental la labor de coordinación y cooperac</w:t>
      </w:r>
      <w:r w:rsidR="00D74B9A" w:rsidRPr="0074682C">
        <w:rPr>
          <w:rFonts w:ascii="Arial" w:hAnsi="Arial" w:cs="Arial"/>
        </w:rPr>
        <w:t xml:space="preserve">ión interadministrativa llevada a cabo de forma oficial a través de </w:t>
      </w:r>
      <w:r w:rsidRPr="0074682C">
        <w:rPr>
          <w:rFonts w:ascii="Arial" w:hAnsi="Arial" w:cs="Arial"/>
        </w:rPr>
        <w:t>los órganos colegiados que contempla el artículo 22 de la L</w:t>
      </w:r>
      <w:r w:rsidR="00D74B9A" w:rsidRPr="0074682C">
        <w:rPr>
          <w:rFonts w:ascii="Arial" w:hAnsi="Arial" w:cs="Arial"/>
        </w:rPr>
        <w:t>ey 41/2010, de 29 de diciembre</w:t>
      </w:r>
      <w:r w:rsidR="00ED10B7" w:rsidRPr="0074682C">
        <w:rPr>
          <w:rFonts w:ascii="Arial" w:hAnsi="Arial" w:cs="Arial"/>
        </w:rPr>
        <w:t>:</w:t>
      </w:r>
      <w:r w:rsidR="00D74B9A" w:rsidRPr="0074682C">
        <w:rPr>
          <w:rFonts w:ascii="Arial" w:hAnsi="Arial" w:cs="Arial"/>
        </w:rPr>
        <w:t xml:space="preserve"> </w:t>
      </w:r>
    </w:p>
    <w:p w14:paraId="07BC3690" w14:textId="77777777" w:rsidR="00D74B9A" w:rsidRPr="0074682C" w:rsidRDefault="00D74B9A" w:rsidP="002373AD">
      <w:pPr>
        <w:spacing w:after="0" w:line="240" w:lineRule="auto"/>
        <w:jc w:val="both"/>
        <w:rPr>
          <w:rFonts w:ascii="Arial" w:hAnsi="Arial" w:cs="Arial"/>
        </w:rPr>
      </w:pPr>
    </w:p>
    <w:p w14:paraId="5A85D9A6" w14:textId="61F09995" w:rsidR="008E6081" w:rsidRPr="0074682C" w:rsidRDefault="00D74B9A" w:rsidP="002373AD">
      <w:pPr>
        <w:spacing w:after="0" w:line="240" w:lineRule="auto"/>
        <w:jc w:val="both"/>
        <w:rPr>
          <w:rFonts w:ascii="Arial" w:hAnsi="Arial" w:cs="Arial"/>
        </w:rPr>
      </w:pPr>
      <w:r w:rsidRPr="0074682C">
        <w:rPr>
          <w:rFonts w:ascii="Arial" w:hAnsi="Arial" w:cs="Arial"/>
        </w:rPr>
        <w:t xml:space="preserve">La </w:t>
      </w:r>
      <w:r w:rsidR="008E6081" w:rsidRPr="0074682C">
        <w:rPr>
          <w:rFonts w:ascii="Arial" w:hAnsi="Arial" w:cs="Arial"/>
        </w:rPr>
        <w:t xml:space="preserve">Comisión Interministerial de Estrategias Marinas (CIEM), </w:t>
      </w:r>
      <w:r w:rsidRPr="0074682C">
        <w:rPr>
          <w:rFonts w:ascii="Arial" w:hAnsi="Arial" w:cs="Arial"/>
        </w:rPr>
        <w:t xml:space="preserve">creada </w:t>
      </w:r>
      <w:r w:rsidR="008E6081" w:rsidRPr="0074682C">
        <w:rPr>
          <w:rFonts w:ascii="Arial" w:hAnsi="Arial" w:cs="Arial"/>
        </w:rPr>
        <w:t>a través del Real Decreto 715/2012, de 20 de abril, por el que se crea la Comisión Interministerial de Estrategias Marinas</w:t>
      </w:r>
      <w:r w:rsidRPr="0074682C">
        <w:rPr>
          <w:rFonts w:ascii="Arial" w:hAnsi="Arial" w:cs="Arial"/>
        </w:rPr>
        <w:t>. Esta Comisión</w:t>
      </w:r>
      <w:r w:rsidR="008E6081" w:rsidRPr="0074682C">
        <w:rPr>
          <w:rFonts w:ascii="Arial" w:hAnsi="Arial" w:cs="Arial"/>
        </w:rPr>
        <w:t xml:space="preserve"> está presidida por </w:t>
      </w:r>
      <w:r w:rsidR="00A81865" w:rsidRPr="0074682C">
        <w:rPr>
          <w:rFonts w:ascii="Arial" w:hAnsi="Arial" w:cs="Arial"/>
        </w:rPr>
        <w:t>el</w:t>
      </w:r>
      <w:r w:rsidR="008E6081" w:rsidRPr="0074682C">
        <w:rPr>
          <w:rFonts w:ascii="Arial" w:hAnsi="Arial" w:cs="Arial"/>
        </w:rPr>
        <w:t xml:space="preserve"> Secretar</w:t>
      </w:r>
      <w:r w:rsidR="00A81865" w:rsidRPr="0074682C">
        <w:rPr>
          <w:rFonts w:ascii="Arial" w:hAnsi="Arial" w:cs="Arial"/>
        </w:rPr>
        <w:t>io</w:t>
      </w:r>
      <w:r w:rsidR="008E6081" w:rsidRPr="0074682C">
        <w:rPr>
          <w:rFonts w:ascii="Arial" w:hAnsi="Arial" w:cs="Arial"/>
        </w:rPr>
        <w:t xml:space="preserve"> de Estado de Medio Ambiente, y la vicepresidenta es la Directora General de </w:t>
      </w:r>
      <w:r w:rsidRPr="0074682C">
        <w:rPr>
          <w:rFonts w:ascii="Arial" w:hAnsi="Arial" w:cs="Arial"/>
        </w:rPr>
        <w:t xml:space="preserve">la Costa y </w:t>
      </w:r>
      <w:r w:rsidR="008E6081" w:rsidRPr="0074682C">
        <w:rPr>
          <w:rFonts w:ascii="Arial" w:hAnsi="Arial" w:cs="Arial"/>
        </w:rPr>
        <w:t xml:space="preserve">el Mar. Ostentan el rango de vocales un total de 14 </w:t>
      </w:r>
      <w:r w:rsidR="005B2908" w:rsidRPr="0074682C">
        <w:rPr>
          <w:rFonts w:ascii="Arial" w:hAnsi="Arial" w:cs="Arial"/>
        </w:rPr>
        <w:t xml:space="preserve">representantes </w:t>
      </w:r>
      <w:r w:rsidR="00B50C51" w:rsidRPr="0074682C">
        <w:rPr>
          <w:rFonts w:ascii="Arial" w:hAnsi="Arial" w:cs="Arial"/>
        </w:rPr>
        <w:t>m</w:t>
      </w:r>
      <w:r w:rsidR="005B2908" w:rsidRPr="0074682C">
        <w:rPr>
          <w:rFonts w:ascii="Arial" w:hAnsi="Arial" w:cs="Arial"/>
        </w:rPr>
        <w:t xml:space="preserve">inisteriales, con rango de director general o asimilado. La CIEM es el órgano colegiado de cooperación entre las diferentes unidades administrativas de la Administración General del Estado. </w:t>
      </w:r>
    </w:p>
    <w:p w14:paraId="5BFB9D01" w14:textId="77777777" w:rsidR="005B2908" w:rsidRPr="0074682C" w:rsidRDefault="005B2908" w:rsidP="002373AD">
      <w:pPr>
        <w:spacing w:after="0" w:line="240" w:lineRule="auto"/>
        <w:jc w:val="both"/>
        <w:rPr>
          <w:rFonts w:ascii="Arial" w:hAnsi="Arial" w:cs="Arial"/>
        </w:rPr>
      </w:pPr>
    </w:p>
    <w:p w14:paraId="5EC31830" w14:textId="0A0747B4" w:rsidR="005B2908" w:rsidRPr="0074682C" w:rsidRDefault="00D74B9A" w:rsidP="002373AD">
      <w:pPr>
        <w:spacing w:after="0" w:line="240" w:lineRule="auto"/>
        <w:jc w:val="both"/>
        <w:rPr>
          <w:rFonts w:ascii="Arial" w:hAnsi="Arial" w:cs="Arial"/>
        </w:rPr>
      </w:pPr>
      <w:r w:rsidRPr="0074682C">
        <w:rPr>
          <w:rFonts w:ascii="Arial" w:hAnsi="Arial" w:cs="Arial"/>
        </w:rPr>
        <w:t>Los cinco Comités de Seguimiento de la</w:t>
      </w:r>
      <w:r w:rsidR="00ED0998" w:rsidRPr="0074682C">
        <w:rPr>
          <w:rFonts w:ascii="Arial" w:hAnsi="Arial" w:cs="Arial"/>
        </w:rPr>
        <w:t>s</w:t>
      </w:r>
      <w:r w:rsidRPr="0074682C">
        <w:rPr>
          <w:rFonts w:ascii="Arial" w:hAnsi="Arial" w:cs="Arial"/>
        </w:rPr>
        <w:t xml:space="preserve"> </w:t>
      </w:r>
      <w:r w:rsidR="00ED0998" w:rsidRPr="0074682C">
        <w:rPr>
          <w:rFonts w:ascii="Arial" w:hAnsi="Arial" w:cs="Arial"/>
        </w:rPr>
        <w:t>e</w:t>
      </w:r>
      <w:r w:rsidRPr="0074682C">
        <w:rPr>
          <w:rFonts w:ascii="Arial" w:hAnsi="Arial" w:cs="Arial"/>
        </w:rPr>
        <w:t>strategia</w:t>
      </w:r>
      <w:r w:rsidR="00ED0998" w:rsidRPr="0074682C">
        <w:rPr>
          <w:rFonts w:ascii="Arial" w:hAnsi="Arial" w:cs="Arial"/>
        </w:rPr>
        <w:t>s</w:t>
      </w:r>
      <w:r w:rsidRPr="0074682C">
        <w:rPr>
          <w:rFonts w:ascii="Arial" w:hAnsi="Arial" w:cs="Arial"/>
        </w:rPr>
        <w:t xml:space="preserve"> </w:t>
      </w:r>
      <w:r w:rsidR="00ED0998" w:rsidRPr="0074682C">
        <w:rPr>
          <w:rFonts w:ascii="Arial" w:hAnsi="Arial" w:cs="Arial"/>
        </w:rPr>
        <w:t>m</w:t>
      </w:r>
      <w:r w:rsidRPr="0074682C">
        <w:rPr>
          <w:rFonts w:ascii="Arial" w:hAnsi="Arial" w:cs="Arial"/>
        </w:rPr>
        <w:t>arina</w:t>
      </w:r>
      <w:r w:rsidR="00ED0998" w:rsidRPr="0074682C">
        <w:rPr>
          <w:rFonts w:ascii="Arial" w:hAnsi="Arial" w:cs="Arial"/>
        </w:rPr>
        <w:t>s</w:t>
      </w:r>
      <w:r w:rsidRPr="0074682C">
        <w:rPr>
          <w:rFonts w:ascii="Arial" w:hAnsi="Arial" w:cs="Arial"/>
        </w:rPr>
        <w:t xml:space="preserve">, </w:t>
      </w:r>
      <w:r w:rsidR="005B2908" w:rsidRPr="0074682C">
        <w:rPr>
          <w:rFonts w:ascii="Arial" w:hAnsi="Arial" w:cs="Arial"/>
        </w:rPr>
        <w:t>órganos de cooperación entre la Administración General del Estado y las Comunidades Autónomas litorales, uno por cada una de las cinco demarcaciones marinas. Estos Comités, creados por la Orden AAA/705/2014, de 28 de abril, por la que se crean los Comités de Seguimiento de las estrategias marinas y se regula su composición, funciones y régimen de funcionamiento, son presididos por la Directora General de la Costa y del Mar. Los representantes de la Administración General de</w:t>
      </w:r>
      <w:r w:rsidR="006722EC" w:rsidRPr="0074682C">
        <w:rPr>
          <w:rFonts w:ascii="Arial" w:hAnsi="Arial" w:cs="Arial"/>
        </w:rPr>
        <w:t xml:space="preserve"> Costas son l</w:t>
      </w:r>
      <w:r w:rsidR="00B578B3" w:rsidRPr="0074682C">
        <w:rPr>
          <w:rFonts w:ascii="Arial" w:hAnsi="Arial" w:cs="Arial"/>
        </w:rPr>
        <w:t>os servicios periféricos de costas en</w:t>
      </w:r>
      <w:r w:rsidR="005B2908" w:rsidRPr="0074682C">
        <w:rPr>
          <w:rFonts w:ascii="Arial" w:hAnsi="Arial" w:cs="Arial"/>
        </w:rPr>
        <w:t xml:space="preserve"> cada una de las cinco demarcaciones marinas. Los representantes autonómicos son nombrados por cada uno de los Gobiernos </w:t>
      </w:r>
      <w:r w:rsidR="00B578B3" w:rsidRPr="0074682C">
        <w:rPr>
          <w:rFonts w:ascii="Arial" w:hAnsi="Arial" w:cs="Arial"/>
        </w:rPr>
        <w:t>a</w:t>
      </w:r>
      <w:r w:rsidR="005B2908" w:rsidRPr="0074682C">
        <w:rPr>
          <w:rFonts w:ascii="Arial" w:hAnsi="Arial" w:cs="Arial"/>
        </w:rPr>
        <w:t>utonómicos</w:t>
      </w:r>
      <w:r w:rsidR="00A81865" w:rsidRPr="0074682C">
        <w:rPr>
          <w:rFonts w:ascii="Arial" w:hAnsi="Arial" w:cs="Arial"/>
        </w:rPr>
        <w:t xml:space="preserve"> y </w:t>
      </w:r>
      <w:r w:rsidR="00B578B3" w:rsidRPr="0074682C">
        <w:rPr>
          <w:rFonts w:ascii="Arial" w:hAnsi="Arial" w:cs="Arial"/>
        </w:rPr>
        <w:t>las C</w:t>
      </w:r>
      <w:r w:rsidR="00A81865" w:rsidRPr="0074682C">
        <w:rPr>
          <w:rFonts w:ascii="Arial" w:hAnsi="Arial" w:cs="Arial"/>
        </w:rPr>
        <w:t xml:space="preserve">iudades </w:t>
      </w:r>
      <w:r w:rsidR="00B578B3" w:rsidRPr="0074682C">
        <w:rPr>
          <w:rFonts w:ascii="Arial" w:hAnsi="Arial" w:cs="Arial"/>
        </w:rPr>
        <w:t>A</w:t>
      </w:r>
      <w:r w:rsidR="00A81865" w:rsidRPr="0074682C">
        <w:rPr>
          <w:rFonts w:ascii="Arial" w:hAnsi="Arial" w:cs="Arial"/>
        </w:rPr>
        <w:t>utónomas</w:t>
      </w:r>
      <w:r w:rsidR="005B2908" w:rsidRPr="0074682C">
        <w:rPr>
          <w:rFonts w:ascii="Arial" w:hAnsi="Arial" w:cs="Arial"/>
        </w:rPr>
        <w:t xml:space="preserve">. </w:t>
      </w:r>
      <w:r w:rsidR="00743F4E" w:rsidRPr="0074682C">
        <w:rPr>
          <w:rFonts w:ascii="Arial" w:hAnsi="Arial" w:cs="Arial"/>
        </w:rPr>
        <w:t xml:space="preserve">Estos Comités se </w:t>
      </w:r>
      <w:r w:rsidRPr="0074682C">
        <w:rPr>
          <w:rFonts w:ascii="Arial" w:hAnsi="Arial" w:cs="Arial"/>
        </w:rPr>
        <w:t>han consolidado</w:t>
      </w:r>
      <w:r w:rsidR="00743F4E" w:rsidRPr="0074682C">
        <w:rPr>
          <w:rFonts w:ascii="Arial" w:hAnsi="Arial" w:cs="Arial"/>
        </w:rPr>
        <w:t xml:space="preserve"> como una herramienta de cooperación entre las </w:t>
      </w:r>
      <w:r w:rsidR="00B578B3" w:rsidRPr="0074682C">
        <w:rPr>
          <w:rFonts w:ascii="Arial" w:hAnsi="Arial" w:cs="Arial"/>
        </w:rPr>
        <w:t>A</w:t>
      </w:r>
      <w:r w:rsidR="00743F4E" w:rsidRPr="0074682C">
        <w:rPr>
          <w:rFonts w:ascii="Arial" w:hAnsi="Arial" w:cs="Arial"/>
        </w:rPr>
        <w:t xml:space="preserve">dministraciones autonómica y estatal, en lo referente a la protección del medio marino. </w:t>
      </w:r>
    </w:p>
    <w:p w14:paraId="39552ED8" w14:textId="13F2E817" w:rsidR="00EC6733" w:rsidRPr="0074682C" w:rsidRDefault="00EC6733" w:rsidP="002373AD">
      <w:pPr>
        <w:spacing w:after="0" w:line="240" w:lineRule="auto"/>
        <w:jc w:val="both"/>
        <w:rPr>
          <w:rFonts w:ascii="Arial" w:hAnsi="Arial" w:cs="Arial"/>
        </w:rPr>
      </w:pPr>
    </w:p>
    <w:p w14:paraId="68BE891A" w14:textId="67C8E564" w:rsidR="00EC6733" w:rsidRPr="0074682C" w:rsidRDefault="00EC6733" w:rsidP="002373AD">
      <w:pPr>
        <w:spacing w:after="0" w:line="240" w:lineRule="auto"/>
        <w:jc w:val="both"/>
        <w:rPr>
          <w:rFonts w:ascii="Arial" w:hAnsi="Arial" w:cs="Arial"/>
        </w:rPr>
      </w:pPr>
      <w:r w:rsidRPr="0074682C">
        <w:rPr>
          <w:rFonts w:ascii="Arial" w:hAnsi="Arial" w:cs="Arial"/>
        </w:rPr>
        <w:t xml:space="preserve">Además de estos dos órganos colegiados, las estrategias marinas </w:t>
      </w:r>
      <w:r w:rsidR="006A4A73" w:rsidRPr="0074682C">
        <w:rPr>
          <w:rFonts w:ascii="Arial" w:hAnsi="Arial" w:cs="Arial"/>
        </w:rPr>
        <w:t>han sido sometidas</w:t>
      </w:r>
      <w:r w:rsidRPr="0074682C">
        <w:rPr>
          <w:rFonts w:ascii="Arial" w:hAnsi="Arial" w:cs="Arial"/>
        </w:rPr>
        <w:t xml:space="preserve"> a consulta pública en cada una de su</w:t>
      </w:r>
      <w:r w:rsidR="006A4A73" w:rsidRPr="0074682C">
        <w:rPr>
          <w:rFonts w:ascii="Arial" w:hAnsi="Arial" w:cs="Arial"/>
        </w:rPr>
        <w:t>s diferentes fases</w:t>
      </w:r>
      <w:r w:rsidR="00ED10B7" w:rsidRPr="0074682C">
        <w:rPr>
          <w:rFonts w:ascii="Arial" w:hAnsi="Arial" w:cs="Arial"/>
        </w:rPr>
        <w:t xml:space="preserve"> o </w:t>
      </w:r>
      <w:r w:rsidR="006A4A73" w:rsidRPr="0074682C">
        <w:rPr>
          <w:rFonts w:ascii="Arial" w:hAnsi="Arial" w:cs="Arial"/>
        </w:rPr>
        <w:t xml:space="preserve">actuaciones, incluyendo </w:t>
      </w:r>
      <w:r w:rsidRPr="0074682C">
        <w:rPr>
          <w:rFonts w:ascii="Arial" w:hAnsi="Arial" w:cs="Arial"/>
        </w:rPr>
        <w:t xml:space="preserve">la consulta a Estados vecinos y la consulta al Consejo Asesor de Medio Ambiente. </w:t>
      </w:r>
    </w:p>
    <w:p w14:paraId="7D83C7B2" w14:textId="77777777" w:rsidR="00426A06" w:rsidRPr="0074682C" w:rsidRDefault="00426A06" w:rsidP="00E67104">
      <w:pPr>
        <w:spacing w:after="0" w:line="240" w:lineRule="auto"/>
        <w:jc w:val="both"/>
        <w:rPr>
          <w:rFonts w:ascii="Arial" w:hAnsi="Arial" w:cs="Arial"/>
        </w:rPr>
      </w:pPr>
    </w:p>
    <w:p w14:paraId="4390E4D6" w14:textId="3F45CE16" w:rsidR="00D17038" w:rsidRPr="0074682C" w:rsidRDefault="00C50784" w:rsidP="00E67104">
      <w:pPr>
        <w:spacing w:after="0" w:line="240" w:lineRule="auto"/>
        <w:jc w:val="both"/>
        <w:rPr>
          <w:rFonts w:ascii="Arial" w:hAnsi="Arial" w:cs="Arial"/>
        </w:rPr>
      </w:pPr>
      <w:r w:rsidRPr="0074682C">
        <w:rPr>
          <w:rFonts w:ascii="Arial" w:hAnsi="Arial" w:cs="Arial"/>
        </w:rPr>
        <w:t>El real decreto consta de</w:t>
      </w:r>
      <w:r w:rsidR="00466166" w:rsidRPr="0074682C">
        <w:rPr>
          <w:rFonts w:ascii="Arial" w:hAnsi="Arial" w:cs="Arial"/>
        </w:rPr>
        <w:t xml:space="preserve"> </w:t>
      </w:r>
      <w:r w:rsidR="006E110B" w:rsidRPr="0074682C">
        <w:rPr>
          <w:rFonts w:ascii="Arial" w:hAnsi="Arial" w:cs="Arial"/>
        </w:rPr>
        <w:t>5</w:t>
      </w:r>
      <w:r w:rsidR="00466166" w:rsidRPr="0074682C">
        <w:rPr>
          <w:rFonts w:ascii="Arial" w:hAnsi="Arial" w:cs="Arial"/>
        </w:rPr>
        <w:t xml:space="preserve"> </w:t>
      </w:r>
      <w:r w:rsidRPr="0074682C">
        <w:rPr>
          <w:rFonts w:ascii="Arial" w:hAnsi="Arial" w:cs="Arial"/>
        </w:rPr>
        <w:t xml:space="preserve">artículos, </w:t>
      </w:r>
      <w:r w:rsidR="00D17038" w:rsidRPr="0074682C">
        <w:rPr>
          <w:rFonts w:ascii="Arial" w:hAnsi="Arial" w:cs="Arial"/>
        </w:rPr>
        <w:t xml:space="preserve">dos </w:t>
      </w:r>
      <w:r w:rsidRPr="0074682C">
        <w:rPr>
          <w:rFonts w:ascii="Arial" w:hAnsi="Arial" w:cs="Arial"/>
        </w:rPr>
        <w:t>disposici</w:t>
      </w:r>
      <w:r w:rsidR="00D17038" w:rsidRPr="0074682C">
        <w:rPr>
          <w:rFonts w:ascii="Arial" w:hAnsi="Arial" w:cs="Arial"/>
        </w:rPr>
        <w:t>ones</w:t>
      </w:r>
      <w:r w:rsidRPr="0074682C">
        <w:rPr>
          <w:rFonts w:ascii="Arial" w:hAnsi="Arial" w:cs="Arial"/>
        </w:rPr>
        <w:t xml:space="preserve"> adiciona</w:t>
      </w:r>
      <w:r w:rsidR="00466166" w:rsidRPr="0074682C">
        <w:rPr>
          <w:rFonts w:ascii="Arial" w:hAnsi="Arial" w:cs="Arial"/>
        </w:rPr>
        <w:t>l</w:t>
      </w:r>
      <w:r w:rsidR="00D17038" w:rsidRPr="0074682C">
        <w:rPr>
          <w:rFonts w:ascii="Arial" w:hAnsi="Arial" w:cs="Arial"/>
        </w:rPr>
        <w:t>es y</w:t>
      </w:r>
      <w:r w:rsidRPr="0074682C">
        <w:rPr>
          <w:rFonts w:ascii="Arial" w:hAnsi="Arial" w:cs="Arial"/>
        </w:rPr>
        <w:t xml:space="preserve"> </w:t>
      </w:r>
      <w:r w:rsidR="00D17038" w:rsidRPr="0074682C">
        <w:rPr>
          <w:rFonts w:ascii="Arial" w:hAnsi="Arial" w:cs="Arial"/>
        </w:rPr>
        <w:t xml:space="preserve">dos </w:t>
      </w:r>
      <w:r w:rsidRPr="0074682C">
        <w:rPr>
          <w:rFonts w:ascii="Arial" w:hAnsi="Arial" w:cs="Arial"/>
        </w:rPr>
        <w:t>disposiciones finale</w:t>
      </w:r>
      <w:r w:rsidR="00B50C51" w:rsidRPr="0074682C">
        <w:rPr>
          <w:rFonts w:ascii="Arial" w:hAnsi="Arial" w:cs="Arial"/>
        </w:rPr>
        <w:t>s</w:t>
      </w:r>
      <w:r w:rsidR="00EC6733" w:rsidRPr="0074682C">
        <w:rPr>
          <w:rFonts w:ascii="Arial" w:hAnsi="Arial" w:cs="Arial"/>
        </w:rPr>
        <w:t>.</w:t>
      </w:r>
    </w:p>
    <w:p w14:paraId="28A7B23F" w14:textId="77777777" w:rsidR="006F534E" w:rsidRPr="0074682C" w:rsidRDefault="006F534E" w:rsidP="00E67104">
      <w:pPr>
        <w:spacing w:after="0" w:line="240" w:lineRule="auto"/>
        <w:jc w:val="both"/>
        <w:rPr>
          <w:rFonts w:ascii="Arial" w:hAnsi="Arial" w:cs="Arial"/>
        </w:rPr>
      </w:pPr>
    </w:p>
    <w:p w14:paraId="47DF9D6B" w14:textId="68ECC3B7" w:rsidR="006F534E" w:rsidRPr="0074682C" w:rsidRDefault="006F534E" w:rsidP="006F534E">
      <w:pPr>
        <w:spacing w:after="0" w:line="240" w:lineRule="auto"/>
        <w:jc w:val="both"/>
        <w:rPr>
          <w:rFonts w:ascii="Arial" w:hAnsi="Arial" w:cs="Arial"/>
        </w:rPr>
      </w:pPr>
      <w:r w:rsidRPr="0074682C">
        <w:rPr>
          <w:rFonts w:ascii="Arial" w:hAnsi="Arial" w:cs="Arial"/>
        </w:rPr>
        <w:t>La disposición adicional primera prevé la actualizaci</w:t>
      </w:r>
      <w:r w:rsidR="00C9702F" w:rsidRPr="0074682C">
        <w:rPr>
          <w:rFonts w:ascii="Arial" w:hAnsi="Arial" w:cs="Arial"/>
        </w:rPr>
        <w:t>ón</w:t>
      </w:r>
      <w:r w:rsidRPr="0074682C">
        <w:rPr>
          <w:rFonts w:ascii="Arial" w:hAnsi="Arial" w:cs="Arial"/>
        </w:rPr>
        <w:t xml:space="preserve"> de las estrategias marinas para cumplir con el calendario de los distintos ciclos que prevé la </w:t>
      </w:r>
      <w:r w:rsidR="00B578B3" w:rsidRPr="0074682C">
        <w:rPr>
          <w:rFonts w:ascii="Arial" w:hAnsi="Arial" w:cs="Arial"/>
        </w:rPr>
        <w:t>D</w:t>
      </w:r>
      <w:r w:rsidR="00CF5633" w:rsidRPr="0074682C">
        <w:rPr>
          <w:rFonts w:ascii="Arial" w:hAnsi="Arial" w:cs="Arial"/>
        </w:rPr>
        <w:t xml:space="preserve">irectiva Marco </w:t>
      </w:r>
      <w:r w:rsidR="00ED10B7" w:rsidRPr="0074682C">
        <w:rPr>
          <w:rFonts w:ascii="Arial" w:hAnsi="Arial" w:cs="Arial"/>
        </w:rPr>
        <w:t>sobre la</w:t>
      </w:r>
      <w:r w:rsidR="00CF5633" w:rsidRPr="0074682C">
        <w:rPr>
          <w:rFonts w:ascii="Arial" w:hAnsi="Arial" w:cs="Arial"/>
        </w:rPr>
        <w:t xml:space="preserve"> estrategia marina</w:t>
      </w:r>
      <w:r w:rsidRPr="0074682C">
        <w:rPr>
          <w:rFonts w:ascii="Arial" w:hAnsi="Arial" w:cs="Arial"/>
        </w:rPr>
        <w:t xml:space="preserve">. Esta actualización deberá aplicar lo contenido en la Decisión (UE) 2017/848 de la Comisión de 17 de mayo de 2017, así como los elementos </w:t>
      </w:r>
      <w:r w:rsidRPr="0074682C">
        <w:rPr>
          <w:rFonts w:ascii="Arial" w:hAnsi="Arial" w:cs="Arial"/>
        </w:rPr>
        <w:lastRenderedPageBreak/>
        <w:t xml:space="preserve">incluidos </w:t>
      </w:r>
      <w:r w:rsidR="00A81865" w:rsidRPr="0074682C">
        <w:rPr>
          <w:rFonts w:ascii="Arial" w:hAnsi="Arial" w:cs="Arial"/>
        </w:rPr>
        <w:t xml:space="preserve">en la </w:t>
      </w:r>
      <w:r w:rsidRPr="0074682C">
        <w:rPr>
          <w:rFonts w:ascii="Arial" w:hAnsi="Arial" w:cs="Arial"/>
        </w:rPr>
        <w:t>Directiva (UE) 2017/845 de la Comisión, de 17 de mayo de 2017, por la que se modifica la Directiva 2008/56/CE del Parlamento Europeo y del Consejo en lo que se refiere a las listas indicativas de elementos que deben tomarse en consideración a la hora de elaborar estrategias marinas. Esta Directiva fue tra</w:t>
      </w:r>
      <w:r w:rsidR="00A81865" w:rsidRPr="0074682C">
        <w:rPr>
          <w:rFonts w:ascii="Arial" w:hAnsi="Arial" w:cs="Arial"/>
        </w:rPr>
        <w:t>n</w:t>
      </w:r>
      <w:r w:rsidRPr="0074682C">
        <w:rPr>
          <w:rFonts w:ascii="Arial" w:hAnsi="Arial" w:cs="Arial"/>
        </w:rPr>
        <w:t>spuesta a</w:t>
      </w:r>
      <w:r w:rsidR="00A81865" w:rsidRPr="0074682C">
        <w:rPr>
          <w:rFonts w:ascii="Arial" w:hAnsi="Arial" w:cs="Arial"/>
        </w:rPr>
        <w:t>l</w:t>
      </w:r>
      <w:r w:rsidRPr="0074682C">
        <w:rPr>
          <w:rFonts w:ascii="Arial" w:hAnsi="Arial" w:cs="Arial"/>
        </w:rPr>
        <w:t xml:space="preserve"> ordenamiento </w:t>
      </w:r>
      <w:r w:rsidR="00C9702F" w:rsidRPr="0074682C">
        <w:rPr>
          <w:rFonts w:ascii="Arial" w:hAnsi="Arial" w:cs="Arial"/>
        </w:rPr>
        <w:t xml:space="preserve">jurídico </w:t>
      </w:r>
      <w:r w:rsidRPr="0074682C">
        <w:rPr>
          <w:rFonts w:ascii="Arial" w:hAnsi="Arial" w:cs="Arial"/>
        </w:rPr>
        <w:t>español a través del Real Decreto 957/2018, de 27 de julio, por el que se modifica el anexo I de la Ley 41/2010, de 29 de diciembre, de protección del medio marino.</w:t>
      </w:r>
    </w:p>
    <w:p w14:paraId="68A6EAA9" w14:textId="77777777" w:rsidR="006F534E" w:rsidRPr="0074682C" w:rsidRDefault="006F534E" w:rsidP="006F534E">
      <w:pPr>
        <w:spacing w:after="0" w:line="240" w:lineRule="auto"/>
        <w:jc w:val="both"/>
        <w:rPr>
          <w:rFonts w:ascii="Arial" w:hAnsi="Arial" w:cs="Arial"/>
        </w:rPr>
      </w:pPr>
    </w:p>
    <w:p w14:paraId="66853899" w14:textId="77777777" w:rsidR="006F534E" w:rsidRPr="0074682C" w:rsidRDefault="006F534E" w:rsidP="006F534E">
      <w:pPr>
        <w:spacing w:after="0" w:line="240" w:lineRule="auto"/>
        <w:jc w:val="both"/>
        <w:rPr>
          <w:rFonts w:ascii="Arial" w:hAnsi="Arial" w:cs="Arial"/>
        </w:rPr>
      </w:pPr>
      <w:r w:rsidRPr="0074682C">
        <w:rPr>
          <w:rFonts w:ascii="Arial" w:hAnsi="Arial" w:cs="Arial"/>
        </w:rPr>
        <w:t>La disposición adicional segunda establece la publicidad de las estrategias marinas haciendo constar los enlaces web donde se podrán consultar las mismas.</w:t>
      </w:r>
    </w:p>
    <w:p w14:paraId="1FD9324E" w14:textId="77777777" w:rsidR="006F534E" w:rsidRPr="0074682C" w:rsidRDefault="006F534E" w:rsidP="006F534E">
      <w:pPr>
        <w:spacing w:after="0" w:line="240" w:lineRule="auto"/>
        <w:jc w:val="both"/>
        <w:rPr>
          <w:rFonts w:ascii="Arial" w:hAnsi="Arial" w:cs="Arial"/>
        </w:rPr>
      </w:pPr>
    </w:p>
    <w:p w14:paraId="6A6BA350" w14:textId="77777777" w:rsidR="006F534E" w:rsidRPr="0074682C" w:rsidRDefault="006F534E" w:rsidP="006F534E">
      <w:pPr>
        <w:spacing w:after="0" w:line="240" w:lineRule="auto"/>
        <w:jc w:val="both"/>
        <w:rPr>
          <w:rFonts w:ascii="Arial" w:hAnsi="Arial" w:cs="Arial"/>
        </w:rPr>
      </w:pPr>
      <w:r w:rsidRPr="0074682C">
        <w:rPr>
          <w:rFonts w:ascii="Arial" w:hAnsi="Arial" w:cs="Arial"/>
        </w:rPr>
        <w:t>La disposición adicional tercera describe las competencias de la Administración Marítima en lo referente a la navegación marítima.</w:t>
      </w:r>
    </w:p>
    <w:p w14:paraId="3E65311E" w14:textId="77777777" w:rsidR="006F534E" w:rsidRPr="0074682C" w:rsidRDefault="006F534E" w:rsidP="006F534E">
      <w:pPr>
        <w:spacing w:after="0" w:line="240" w:lineRule="auto"/>
        <w:jc w:val="both"/>
        <w:rPr>
          <w:rFonts w:ascii="Arial" w:hAnsi="Arial" w:cs="Arial"/>
        </w:rPr>
      </w:pPr>
    </w:p>
    <w:p w14:paraId="4B1A2BCE" w14:textId="77777777" w:rsidR="006F534E" w:rsidRPr="0074682C" w:rsidRDefault="006F534E" w:rsidP="006F534E">
      <w:pPr>
        <w:spacing w:after="0" w:line="240" w:lineRule="auto"/>
        <w:jc w:val="both"/>
        <w:rPr>
          <w:rFonts w:ascii="Arial" w:hAnsi="Arial" w:cs="Arial"/>
        </w:rPr>
      </w:pPr>
      <w:r w:rsidRPr="0074682C">
        <w:rPr>
          <w:rFonts w:ascii="Arial" w:hAnsi="Arial" w:cs="Arial"/>
        </w:rPr>
        <w:t>La disposición adicional cuarta establece la necesidad de respetar las actividades de Defensa Nacional a la hora de la puesta en marcha de los programas de medidas.</w:t>
      </w:r>
    </w:p>
    <w:p w14:paraId="460F6ADB" w14:textId="77777777" w:rsidR="006F534E" w:rsidRPr="0074682C" w:rsidRDefault="006F534E" w:rsidP="006F534E">
      <w:pPr>
        <w:spacing w:after="0" w:line="240" w:lineRule="auto"/>
        <w:jc w:val="both"/>
        <w:rPr>
          <w:rFonts w:ascii="Arial" w:hAnsi="Arial" w:cs="Arial"/>
        </w:rPr>
      </w:pPr>
    </w:p>
    <w:p w14:paraId="58833869" w14:textId="7B8BAA52" w:rsidR="006F534E" w:rsidRPr="0074682C" w:rsidRDefault="006F534E" w:rsidP="00E67104">
      <w:pPr>
        <w:spacing w:after="0" w:line="240" w:lineRule="auto"/>
        <w:jc w:val="both"/>
        <w:rPr>
          <w:rFonts w:ascii="Arial" w:hAnsi="Arial" w:cs="Arial"/>
        </w:rPr>
      </w:pPr>
      <w:r w:rsidRPr="0074682C">
        <w:rPr>
          <w:rFonts w:ascii="Arial" w:hAnsi="Arial" w:cs="Arial"/>
        </w:rPr>
        <w:t xml:space="preserve">La disposición final primera establece la habilitación competencial que se ampara en el artículo 149.1.23ª de la Constitución, que atribuye al Estado competencia exclusiva para dictar la legislación básica sobre protección del medio ambiente. </w:t>
      </w:r>
    </w:p>
    <w:p w14:paraId="3D1800B7" w14:textId="77777777" w:rsidR="006F534E" w:rsidRPr="0074682C" w:rsidRDefault="006F534E" w:rsidP="00E67104">
      <w:pPr>
        <w:spacing w:after="0" w:line="240" w:lineRule="auto"/>
        <w:jc w:val="both"/>
        <w:rPr>
          <w:rFonts w:ascii="Arial" w:hAnsi="Arial" w:cs="Arial"/>
        </w:rPr>
      </w:pPr>
    </w:p>
    <w:p w14:paraId="5CE04DE3" w14:textId="093102DD" w:rsidR="00C50784" w:rsidRPr="0074682C" w:rsidRDefault="006F534E" w:rsidP="00E67104">
      <w:pPr>
        <w:spacing w:after="0" w:line="240" w:lineRule="auto"/>
        <w:jc w:val="both"/>
        <w:rPr>
          <w:rFonts w:ascii="Arial" w:hAnsi="Arial" w:cs="Arial"/>
        </w:rPr>
      </w:pPr>
      <w:r w:rsidRPr="0074682C">
        <w:rPr>
          <w:rFonts w:ascii="Arial" w:hAnsi="Arial" w:cs="Arial"/>
        </w:rPr>
        <w:t xml:space="preserve">Por último, la disposición final segunda establece la eficacia del presente </w:t>
      </w:r>
      <w:r w:rsidR="00C9702F" w:rsidRPr="0074682C">
        <w:rPr>
          <w:rFonts w:ascii="Arial" w:hAnsi="Arial" w:cs="Arial"/>
        </w:rPr>
        <w:t>R</w:t>
      </w:r>
      <w:r w:rsidRPr="0074682C">
        <w:rPr>
          <w:rFonts w:ascii="Arial" w:hAnsi="Arial" w:cs="Arial"/>
        </w:rPr>
        <w:t xml:space="preserve">eal </w:t>
      </w:r>
      <w:r w:rsidR="00C9702F" w:rsidRPr="0074682C">
        <w:rPr>
          <w:rFonts w:ascii="Arial" w:hAnsi="Arial" w:cs="Arial"/>
        </w:rPr>
        <w:t>D</w:t>
      </w:r>
      <w:r w:rsidRPr="0074682C">
        <w:rPr>
          <w:rFonts w:ascii="Arial" w:hAnsi="Arial" w:cs="Arial"/>
        </w:rPr>
        <w:t>ecreto</w:t>
      </w:r>
      <w:r w:rsidR="00A81865" w:rsidRPr="0074682C">
        <w:rPr>
          <w:rFonts w:ascii="Arial" w:hAnsi="Arial" w:cs="Arial"/>
        </w:rPr>
        <w:t>.</w:t>
      </w:r>
    </w:p>
    <w:p w14:paraId="2418DC67" w14:textId="77777777" w:rsidR="00901200" w:rsidRPr="0074682C" w:rsidRDefault="00901200" w:rsidP="00E67104">
      <w:pPr>
        <w:spacing w:after="0" w:line="240" w:lineRule="auto"/>
        <w:jc w:val="both"/>
        <w:rPr>
          <w:rFonts w:ascii="Arial" w:hAnsi="Arial" w:cs="Arial"/>
        </w:rPr>
      </w:pPr>
    </w:p>
    <w:p w14:paraId="68CC1436" w14:textId="27A07AF5" w:rsidR="00901200" w:rsidRPr="0074682C" w:rsidRDefault="00901200" w:rsidP="00E67104">
      <w:pPr>
        <w:spacing w:after="0" w:line="240" w:lineRule="auto"/>
        <w:jc w:val="both"/>
        <w:rPr>
          <w:rFonts w:ascii="Arial" w:hAnsi="Arial" w:cs="Arial"/>
        </w:rPr>
      </w:pPr>
      <w:r w:rsidRPr="0074682C">
        <w:rPr>
          <w:rFonts w:ascii="Arial" w:hAnsi="Arial" w:cs="Arial"/>
        </w:rPr>
        <w:t xml:space="preserve">El anexo es un resumen del conjunto de las medidas nuevas (del primer ciclo que se mantienen y nuevas propuestas del segundo ciclo) incluidas en </w:t>
      </w:r>
      <w:r w:rsidR="00C9702F" w:rsidRPr="0074682C">
        <w:rPr>
          <w:rFonts w:ascii="Arial" w:hAnsi="Arial" w:cs="Arial"/>
        </w:rPr>
        <w:t>el programa</w:t>
      </w:r>
      <w:r w:rsidRPr="0074682C">
        <w:rPr>
          <w:rFonts w:ascii="Arial" w:hAnsi="Arial" w:cs="Arial"/>
        </w:rPr>
        <w:t xml:space="preserve"> de medidas de las estrategias marinas del segundo ciclo. </w:t>
      </w:r>
    </w:p>
    <w:p w14:paraId="5299C2EC" w14:textId="6FD7C13B" w:rsidR="00CF5633" w:rsidRPr="0074682C" w:rsidRDefault="00CF5633" w:rsidP="00E67104">
      <w:pPr>
        <w:spacing w:after="0" w:line="240" w:lineRule="auto"/>
        <w:jc w:val="both"/>
        <w:rPr>
          <w:rFonts w:ascii="Arial" w:hAnsi="Arial" w:cs="Arial"/>
        </w:rPr>
      </w:pPr>
    </w:p>
    <w:p w14:paraId="431CEB0C" w14:textId="2BC7DAE2" w:rsidR="00CF5633" w:rsidRPr="0074682C" w:rsidRDefault="00CF5633" w:rsidP="00E67104">
      <w:pPr>
        <w:spacing w:after="0" w:line="240" w:lineRule="auto"/>
        <w:jc w:val="both"/>
        <w:rPr>
          <w:rFonts w:ascii="Arial" w:hAnsi="Arial" w:cs="Arial"/>
        </w:rPr>
      </w:pPr>
      <w:r w:rsidRPr="0074682C">
        <w:rPr>
          <w:rFonts w:ascii="Arial" w:hAnsi="Arial" w:cs="Arial"/>
        </w:rPr>
        <w:t>El presente real decreto se ha elaborado conforme a los principios que establece el artículo 129.1 de la Ley 39/2015, de 1 de octubre, del Procedimiento Administrativo Común de las Administraciones Públicas, de necesidad, puesto que la norma resulta el instrumento más indicado para los intereses que se persiguen y la Ley 41/2010</w:t>
      </w:r>
      <w:r w:rsidR="00EE7F72" w:rsidRPr="0074682C">
        <w:rPr>
          <w:rFonts w:ascii="Arial" w:hAnsi="Arial" w:cs="Arial"/>
        </w:rPr>
        <w:t>, de 29 de diciembre,</w:t>
      </w:r>
      <w:r w:rsidRPr="0074682C">
        <w:rPr>
          <w:rFonts w:ascii="Arial" w:hAnsi="Arial" w:cs="Arial"/>
        </w:rPr>
        <w:t xml:space="preserve"> prevé la aprobación de las estrategias marinas de primer ciclo y sus correspondientes actualizaciones, y proporcionalidad ya que contiene la regulación imprescindible para atender a las necesidades que se pretenden cubrir y seguridad jurídica, ya que es coherente con el resto del ordenamiento jurídico nacional y de la Unión Europea. Por lo demás, la norma también es coherente con los principios de eficiencia, en tanto que la norma asegura la máxima eficacia de sus postulados con los menores costes posibles inherentes a su aplicación, y transparencia al haberse garantizado una amplia participación en su elaboración.</w:t>
      </w:r>
    </w:p>
    <w:p w14:paraId="78304FAE" w14:textId="77777777" w:rsidR="006F19D9" w:rsidRPr="0074682C" w:rsidRDefault="006F19D9" w:rsidP="00E67104">
      <w:pPr>
        <w:spacing w:after="0" w:line="240" w:lineRule="auto"/>
        <w:jc w:val="both"/>
        <w:rPr>
          <w:rFonts w:ascii="Arial" w:hAnsi="Arial" w:cs="Arial"/>
        </w:rPr>
      </w:pPr>
    </w:p>
    <w:p w14:paraId="706DADE9" w14:textId="124C3E92" w:rsidR="001C106B" w:rsidRPr="0074682C" w:rsidRDefault="001C106B" w:rsidP="00E67104">
      <w:pPr>
        <w:spacing w:after="0" w:line="240" w:lineRule="auto"/>
        <w:jc w:val="both"/>
        <w:rPr>
          <w:rFonts w:ascii="Arial" w:hAnsi="Arial" w:cs="Arial"/>
        </w:rPr>
      </w:pPr>
      <w:r w:rsidRPr="0074682C">
        <w:rPr>
          <w:rFonts w:ascii="Arial" w:hAnsi="Arial" w:cs="Arial"/>
        </w:rPr>
        <w:t xml:space="preserve">Durante su tramitación, </w:t>
      </w:r>
      <w:r w:rsidR="00E34E4E" w:rsidRPr="0074682C">
        <w:rPr>
          <w:rFonts w:ascii="Arial" w:hAnsi="Arial" w:cs="Arial"/>
        </w:rPr>
        <w:t xml:space="preserve">el </w:t>
      </w:r>
      <w:r w:rsidR="007142C1" w:rsidRPr="0074682C">
        <w:rPr>
          <w:rFonts w:ascii="Arial" w:hAnsi="Arial" w:cs="Arial"/>
        </w:rPr>
        <w:t xml:space="preserve">presente </w:t>
      </w:r>
      <w:r w:rsidR="006F534E" w:rsidRPr="0074682C">
        <w:rPr>
          <w:rFonts w:ascii="Arial" w:hAnsi="Arial" w:cs="Arial"/>
        </w:rPr>
        <w:t xml:space="preserve">proyecto de </w:t>
      </w:r>
      <w:r w:rsidR="00901200" w:rsidRPr="0074682C">
        <w:rPr>
          <w:rFonts w:ascii="Arial" w:hAnsi="Arial" w:cs="Arial"/>
        </w:rPr>
        <w:t xml:space="preserve">real </w:t>
      </w:r>
      <w:r w:rsidR="00901200" w:rsidRPr="007D000E">
        <w:rPr>
          <w:rFonts w:ascii="Arial" w:hAnsi="Arial" w:cs="Arial"/>
        </w:rPr>
        <w:t>decreto ha sido sometido</w:t>
      </w:r>
      <w:r w:rsidR="009C4B9C">
        <w:rPr>
          <w:rFonts w:ascii="Arial" w:hAnsi="Arial" w:cs="Arial"/>
        </w:rPr>
        <w:t xml:space="preserve"> consulta pública previa, así como</w:t>
      </w:r>
      <w:r w:rsidRPr="007D000E">
        <w:rPr>
          <w:rFonts w:ascii="Arial" w:hAnsi="Arial" w:cs="Arial"/>
        </w:rPr>
        <w:t xml:space="preserve"> a información pública. </w:t>
      </w:r>
      <w:r w:rsidRPr="0074682C">
        <w:rPr>
          <w:rFonts w:ascii="Arial" w:hAnsi="Arial" w:cs="Arial"/>
          <w:highlight w:val="yellow"/>
        </w:rPr>
        <w:t xml:space="preserve">Asimismo, </w:t>
      </w:r>
      <w:r w:rsidR="00901200" w:rsidRPr="0074682C">
        <w:rPr>
          <w:rFonts w:ascii="Arial" w:hAnsi="Arial" w:cs="Arial"/>
          <w:highlight w:val="yellow"/>
        </w:rPr>
        <w:t>ha sido sometido</w:t>
      </w:r>
      <w:r w:rsidR="002373AD" w:rsidRPr="0074682C">
        <w:rPr>
          <w:rFonts w:ascii="Arial" w:hAnsi="Arial" w:cs="Arial"/>
          <w:highlight w:val="yellow"/>
        </w:rPr>
        <w:t xml:space="preserve"> a debate en el seno de la Conferencia Sectorial de Medio Ambiente, se </w:t>
      </w:r>
      <w:r w:rsidR="00901200" w:rsidRPr="0074682C">
        <w:rPr>
          <w:rFonts w:ascii="Arial" w:hAnsi="Arial" w:cs="Arial"/>
          <w:highlight w:val="yellow"/>
        </w:rPr>
        <w:t>ha solicitado</w:t>
      </w:r>
      <w:r w:rsidRPr="0074682C">
        <w:rPr>
          <w:rFonts w:ascii="Arial" w:hAnsi="Arial" w:cs="Arial"/>
          <w:highlight w:val="yellow"/>
        </w:rPr>
        <w:t xml:space="preserve"> informe a los departamentos ministeriales </w:t>
      </w:r>
      <w:r w:rsidR="00E34E4E" w:rsidRPr="0074682C">
        <w:rPr>
          <w:rFonts w:ascii="Arial" w:hAnsi="Arial" w:cs="Arial"/>
          <w:highlight w:val="yellow"/>
        </w:rPr>
        <w:t xml:space="preserve">y </w:t>
      </w:r>
      <w:r w:rsidR="002373AD" w:rsidRPr="0074682C">
        <w:rPr>
          <w:rFonts w:ascii="Arial" w:hAnsi="Arial" w:cs="Arial"/>
          <w:highlight w:val="yellow"/>
        </w:rPr>
        <w:t>Comunidades Autónomas afectadas</w:t>
      </w:r>
      <w:r w:rsidRPr="0074682C">
        <w:rPr>
          <w:rFonts w:ascii="Arial" w:hAnsi="Arial" w:cs="Arial"/>
          <w:highlight w:val="yellow"/>
        </w:rPr>
        <w:t xml:space="preserve"> </w:t>
      </w:r>
      <w:r w:rsidRPr="007D000E">
        <w:rPr>
          <w:rFonts w:ascii="Arial" w:hAnsi="Arial" w:cs="Arial"/>
        </w:rPr>
        <w:t xml:space="preserve">y </w:t>
      </w:r>
      <w:r w:rsidR="00901200" w:rsidRPr="007D000E">
        <w:rPr>
          <w:rFonts w:ascii="Arial" w:hAnsi="Arial" w:cs="Arial"/>
        </w:rPr>
        <w:t>ha sido sometido</w:t>
      </w:r>
      <w:r w:rsidRPr="007D000E">
        <w:rPr>
          <w:rFonts w:ascii="Arial" w:hAnsi="Arial" w:cs="Arial"/>
        </w:rPr>
        <w:t xml:space="preserve"> a deliberación del Consejo Asesor de Medioambiente.</w:t>
      </w:r>
    </w:p>
    <w:p w14:paraId="3AB5AC78" w14:textId="77777777" w:rsidR="001C106B" w:rsidRPr="0074682C" w:rsidRDefault="001C106B" w:rsidP="00E67104">
      <w:pPr>
        <w:spacing w:after="0" w:line="240" w:lineRule="auto"/>
        <w:jc w:val="both"/>
        <w:rPr>
          <w:rFonts w:ascii="Arial" w:hAnsi="Arial" w:cs="Arial"/>
        </w:rPr>
      </w:pPr>
    </w:p>
    <w:p w14:paraId="66A655ED" w14:textId="6BBB43BE" w:rsidR="001C106B" w:rsidRPr="0074682C" w:rsidRDefault="001C106B" w:rsidP="00E67104">
      <w:pPr>
        <w:spacing w:after="0" w:line="240" w:lineRule="auto"/>
        <w:jc w:val="both"/>
        <w:rPr>
          <w:rFonts w:ascii="Arial" w:hAnsi="Arial" w:cs="Arial"/>
        </w:rPr>
      </w:pPr>
      <w:r w:rsidRPr="0074682C">
        <w:rPr>
          <w:rFonts w:ascii="Arial" w:hAnsi="Arial" w:cs="Arial"/>
        </w:rPr>
        <w:t>En su virtud, a propuesta de la</w:t>
      </w:r>
      <w:r w:rsidR="006F534E" w:rsidRPr="0074682C">
        <w:rPr>
          <w:rFonts w:ascii="Arial" w:hAnsi="Arial" w:cs="Arial"/>
        </w:rPr>
        <w:t xml:space="preserve"> </w:t>
      </w:r>
      <w:r w:rsidRPr="0074682C">
        <w:rPr>
          <w:rFonts w:ascii="Arial" w:hAnsi="Arial" w:cs="Arial"/>
        </w:rPr>
        <w:t xml:space="preserve">Ministra </w:t>
      </w:r>
      <w:r w:rsidR="006F534E" w:rsidRPr="0074682C">
        <w:rPr>
          <w:rFonts w:ascii="Arial" w:hAnsi="Arial" w:cs="Arial"/>
        </w:rPr>
        <w:t>para la Transición Ecológica y el Reto Demográfico</w:t>
      </w:r>
      <w:r w:rsidRPr="0074682C">
        <w:rPr>
          <w:rFonts w:ascii="Arial" w:hAnsi="Arial" w:cs="Arial"/>
        </w:rPr>
        <w:t>, y previa deliberación del Consejo de Ministros en su reunión del día</w:t>
      </w:r>
      <w:r w:rsidR="00E67104" w:rsidRPr="0074682C">
        <w:rPr>
          <w:rFonts w:ascii="Arial" w:hAnsi="Arial" w:cs="Arial"/>
        </w:rPr>
        <w:t>.</w:t>
      </w:r>
      <w:r w:rsidRPr="0074682C">
        <w:rPr>
          <w:rFonts w:ascii="Arial" w:hAnsi="Arial" w:cs="Arial"/>
        </w:rPr>
        <w:t>..</w:t>
      </w:r>
      <w:bookmarkStart w:id="0" w:name="_GoBack"/>
      <w:bookmarkEnd w:id="0"/>
    </w:p>
    <w:p w14:paraId="3C855FED" w14:textId="10F30BE9" w:rsidR="00CF5633" w:rsidRPr="00237C85" w:rsidRDefault="00CF5633" w:rsidP="00CF5633">
      <w:pPr>
        <w:spacing w:after="0" w:line="240" w:lineRule="auto"/>
        <w:jc w:val="center"/>
        <w:rPr>
          <w:rFonts w:ascii="Arial" w:hAnsi="Arial" w:cs="Arial"/>
        </w:rPr>
      </w:pPr>
      <w:r w:rsidRPr="0074682C">
        <w:rPr>
          <w:rFonts w:ascii="Arial" w:hAnsi="Arial" w:cs="Arial"/>
        </w:rPr>
        <w:t>DISPONGO</w:t>
      </w:r>
    </w:p>
    <w:p w14:paraId="163B593D" w14:textId="28FAA88B" w:rsidR="00D5790B" w:rsidRPr="00E67104" w:rsidRDefault="00D5790B" w:rsidP="00E67104">
      <w:pPr>
        <w:spacing w:after="0" w:line="240" w:lineRule="auto"/>
        <w:jc w:val="both"/>
        <w:rPr>
          <w:rFonts w:ascii="Arial" w:hAnsi="Arial" w:cs="Arial"/>
        </w:rPr>
      </w:pPr>
    </w:p>
    <w:p w14:paraId="5F6B56EF" w14:textId="77777777" w:rsidR="007467AB" w:rsidRDefault="007467AB" w:rsidP="00E56271">
      <w:pPr>
        <w:spacing w:after="0" w:line="240" w:lineRule="auto"/>
        <w:ind w:left="-426"/>
        <w:jc w:val="both"/>
        <w:rPr>
          <w:rFonts w:ascii="Arial" w:hAnsi="Arial" w:cs="Arial"/>
          <w:b/>
        </w:rPr>
      </w:pPr>
    </w:p>
    <w:p w14:paraId="33F2ED76" w14:textId="77777777" w:rsidR="00AC1CB3" w:rsidRPr="007E750D" w:rsidRDefault="00AC1CB3" w:rsidP="00092134">
      <w:pPr>
        <w:spacing w:after="0" w:line="240" w:lineRule="auto"/>
        <w:ind w:left="-426"/>
        <w:jc w:val="both"/>
        <w:outlineLvl w:val="0"/>
        <w:rPr>
          <w:rFonts w:ascii="Arial" w:hAnsi="Arial" w:cs="Arial"/>
          <w:b/>
          <w:i/>
        </w:rPr>
      </w:pPr>
      <w:r w:rsidRPr="007E750D">
        <w:rPr>
          <w:rFonts w:ascii="Arial" w:hAnsi="Arial" w:cs="Arial"/>
          <w:b/>
        </w:rPr>
        <w:t xml:space="preserve">Artículo 1. </w:t>
      </w:r>
      <w:r w:rsidRPr="007E750D">
        <w:rPr>
          <w:rFonts w:ascii="Arial" w:hAnsi="Arial" w:cs="Arial"/>
          <w:b/>
          <w:i/>
        </w:rPr>
        <w:t>Objeto</w:t>
      </w:r>
    </w:p>
    <w:p w14:paraId="6FC3355A" w14:textId="3A0C73F6" w:rsidR="005564F8" w:rsidRPr="00240007" w:rsidRDefault="007467AB" w:rsidP="00240007">
      <w:pPr>
        <w:spacing w:after="0" w:line="240" w:lineRule="auto"/>
        <w:ind w:left="-426"/>
        <w:jc w:val="both"/>
        <w:rPr>
          <w:rFonts w:ascii="Arial" w:hAnsi="Arial" w:cs="Arial"/>
        </w:rPr>
      </w:pPr>
      <w:r w:rsidRPr="00C9702F">
        <w:rPr>
          <w:rFonts w:ascii="Arial" w:eastAsia="Calibri" w:hAnsi="Arial" w:cs="Arial"/>
          <w:lang w:val="es-ES_tradnl"/>
        </w:rPr>
        <w:t xml:space="preserve">El presente real decreto tiene por objeto </w:t>
      </w:r>
      <w:r w:rsidR="00C34EBD" w:rsidRPr="00C9702F">
        <w:rPr>
          <w:rFonts w:ascii="Arial" w:eastAsia="Calibri" w:hAnsi="Arial" w:cs="Arial"/>
          <w:lang w:val="es-ES_tradnl"/>
        </w:rPr>
        <w:t>aprobar las cinco estrategias marinas de España</w:t>
      </w:r>
      <w:r w:rsidR="00901200" w:rsidRPr="00C9702F">
        <w:rPr>
          <w:rFonts w:ascii="Arial" w:eastAsia="Calibri" w:hAnsi="Arial" w:cs="Arial"/>
          <w:lang w:val="es-ES_tradnl"/>
        </w:rPr>
        <w:t xml:space="preserve"> correspondientes al segundo ciclo</w:t>
      </w:r>
      <w:r w:rsidR="00C34EBD" w:rsidRPr="00C9702F">
        <w:rPr>
          <w:rFonts w:ascii="Arial" w:eastAsia="Calibri" w:hAnsi="Arial" w:cs="Arial"/>
          <w:lang w:val="es-ES_tradnl"/>
        </w:rPr>
        <w:t xml:space="preserve">, conforme a lo establecido en el artículo 15 de la </w:t>
      </w:r>
      <w:r w:rsidR="00C34EBD" w:rsidRPr="00856091">
        <w:rPr>
          <w:rFonts w:ascii="Arial" w:hAnsi="Arial" w:cs="Arial"/>
        </w:rPr>
        <w:t>Ley 41/2010, de 29 de diciembre, de protección del medio marino.</w:t>
      </w:r>
    </w:p>
    <w:p w14:paraId="2EE2A3E6" w14:textId="77777777" w:rsidR="00237C85" w:rsidRPr="00856091" w:rsidRDefault="00237C85" w:rsidP="00856091">
      <w:pPr>
        <w:spacing w:after="0" w:line="240" w:lineRule="auto"/>
        <w:jc w:val="both"/>
        <w:rPr>
          <w:rFonts w:ascii="Arial" w:eastAsia="Calibri" w:hAnsi="Arial" w:cs="Arial"/>
          <w:color w:val="FF0000"/>
          <w:lang w:val="es-ES_tradnl"/>
        </w:rPr>
      </w:pPr>
    </w:p>
    <w:p w14:paraId="47B67F1A" w14:textId="77777777" w:rsidR="00CC17A1" w:rsidRPr="007E750D" w:rsidRDefault="00CC17A1" w:rsidP="00E56271">
      <w:pPr>
        <w:spacing w:after="0" w:line="240" w:lineRule="auto"/>
        <w:ind w:left="-426"/>
        <w:jc w:val="both"/>
        <w:rPr>
          <w:rFonts w:ascii="Arial" w:hAnsi="Arial" w:cs="Arial"/>
        </w:rPr>
      </w:pPr>
    </w:p>
    <w:p w14:paraId="3F36EC66" w14:textId="77777777" w:rsidR="00AC1CB3" w:rsidRPr="007E750D" w:rsidRDefault="00AC1CB3" w:rsidP="00092134">
      <w:pPr>
        <w:spacing w:after="0" w:line="240" w:lineRule="auto"/>
        <w:ind w:left="-426"/>
        <w:jc w:val="both"/>
        <w:outlineLvl w:val="0"/>
        <w:rPr>
          <w:rFonts w:ascii="Arial" w:hAnsi="Arial" w:cs="Arial"/>
          <w:b/>
          <w:i/>
        </w:rPr>
      </w:pPr>
      <w:r w:rsidRPr="007E750D">
        <w:rPr>
          <w:rFonts w:ascii="Arial" w:hAnsi="Arial" w:cs="Arial"/>
          <w:b/>
        </w:rPr>
        <w:t xml:space="preserve">Artículo 2. </w:t>
      </w:r>
      <w:r w:rsidRPr="007E750D">
        <w:rPr>
          <w:rFonts w:ascii="Arial" w:hAnsi="Arial" w:cs="Arial"/>
          <w:b/>
          <w:i/>
        </w:rPr>
        <w:t>Ámbito de aplicación</w:t>
      </w:r>
    </w:p>
    <w:p w14:paraId="3917EABC" w14:textId="77777777" w:rsidR="00A073D2" w:rsidRPr="007E750D" w:rsidRDefault="00A073D2" w:rsidP="00E56271">
      <w:pPr>
        <w:spacing w:after="0" w:line="240" w:lineRule="auto"/>
        <w:ind w:left="-426" w:firstLine="708"/>
        <w:jc w:val="both"/>
        <w:rPr>
          <w:rFonts w:ascii="Arial" w:hAnsi="Arial" w:cs="Arial"/>
        </w:rPr>
      </w:pPr>
    </w:p>
    <w:p w14:paraId="6594F46E" w14:textId="66EAD49E" w:rsidR="00A073D2" w:rsidRPr="007E750D" w:rsidRDefault="006019E9" w:rsidP="00240007">
      <w:pPr>
        <w:spacing w:after="0" w:line="240" w:lineRule="auto"/>
        <w:ind w:left="-426"/>
        <w:jc w:val="both"/>
        <w:rPr>
          <w:rFonts w:ascii="Arial" w:hAnsi="Arial" w:cs="Arial"/>
        </w:rPr>
      </w:pPr>
      <w:r w:rsidRPr="007E750D">
        <w:rPr>
          <w:rFonts w:ascii="Arial" w:hAnsi="Arial" w:cs="Arial"/>
        </w:rPr>
        <w:t xml:space="preserve">El ámbito de aplicación del presente </w:t>
      </w:r>
      <w:r w:rsidR="005155A0">
        <w:rPr>
          <w:rFonts w:ascii="Arial" w:hAnsi="Arial" w:cs="Arial"/>
        </w:rPr>
        <w:t>real decreto</w:t>
      </w:r>
      <w:r w:rsidR="005155A0" w:rsidRPr="007E750D">
        <w:rPr>
          <w:rFonts w:ascii="Arial" w:hAnsi="Arial" w:cs="Arial"/>
        </w:rPr>
        <w:t xml:space="preserve"> </w:t>
      </w:r>
      <w:r w:rsidRPr="007E750D">
        <w:rPr>
          <w:rFonts w:ascii="Arial" w:hAnsi="Arial" w:cs="Arial"/>
        </w:rPr>
        <w:t>son l</w:t>
      </w:r>
      <w:r w:rsidR="00D16FB7" w:rsidRPr="007E750D">
        <w:rPr>
          <w:rFonts w:ascii="Arial" w:hAnsi="Arial" w:cs="Arial"/>
        </w:rPr>
        <w:t xml:space="preserve">as cinco demarcaciones marinas españolas: </w:t>
      </w:r>
      <w:proofErr w:type="spellStart"/>
      <w:r w:rsidR="00D16FB7" w:rsidRPr="007E750D">
        <w:rPr>
          <w:rFonts w:ascii="Arial" w:hAnsi="Arial" w:cs="Arial"/>
        </w:rPr>
        <w:t>noratlántica</w:t>
      </w:r>
      <w:proofErr w:type="spellEnd"/>
      <w:r w:rsidR="00D16FB7" w:rsidRPr="007E750D">
        <w:rPr>
          <w:rFonts w:ascii="Arial" w:hAnsi="Arial" w:cs="Arial"/>
        </w:rPr>
        <w:t xml:space="preserve">, </w:t>
      </w:r>
      <w:proofErr w:type="spellStart"/>
      <w:r w:rsidR="00D16FB7" w:rsidRPr="007E750D">
        <w:rPr>
          <w:rFonts w:ascii="Arial" w:hAnsi="Arial" w:cs="Arial"/>
        </w:rPr>
        <w:t>sudatlántica</w:t>
      </w:r>
      <w:proofErr w:type="spellEnd"/>
      <w:r w:rsidR="00D16FB7" w:rsidRPr="007E750D">
        <w:rPr>
          <w:rFonts w:ascii="Arial" w:hAnsi="Arial" w:cs="Arial"/>
        </w:rPr>
        <w:t xml:space="preserve">, </w:t>
      </w:r>
      <w:r w:rsidRPr="007E750D">
        <w:rPr>
          <w:rFonts w:ascii="Arial" w:hAnsi="Arial" w:cs="Arial"/>
        </w:rPr>
        <w:t>E</w:t>
      </w:r>
      <w:r w:rsidR="00D16FB7" w:rsidRPr="007E750D">
        <w:rPr>
          <w:rFonts w:ascii="Arial" w:hAnsi="Arial" w:cs="Arial"/>
        </w:rPr>
        <w:t xml:space="preserve">strecho y </w:t>
      </w:r>
      <w:proofErr w:type="spellStart"/>
      <w:r w:rsidRPr="007E750D">
        <w:rPr>
          <w:rFonts w:ascii="Arial" w:hAnsi="Arial" w:cs="Arial"/>
        </w:rPr>
        <w:t>A</w:t>
      </w:r>
      <w:r w:rsidR="00D16FB7" w:rsidRPr="007E750D">
        <w:rPr>
          <w:rFonts w:ascii="Arial" w:hAnsi="Arial" w:cs="Arial"/>
        </w:rPr>
        <w:t>lborán</w:t>
      </w:r>
      <w:proofErr w:type="spellEnd"/>
      <w:r w:rsidR="00D16FB7" w:rsidRPr="007E750D">
        <w:rPr>
          <w:rFonts w:ascii="Arial" w:hAnsi="Arial" w:cs="Arial"/>
        </w:rPr>
        <w:t xml:space="preserve">, levantino-balear y canaria, definidas </w:t>
      </w:r>
      <w:r w:rsidR="00CF5633">
        <w:rPr>
          <w:rFonts w:ascii="Arial" w:hAnsi="Arial" w:cs="Arial"/>
        </w:rPr>
        <w:t>en el artículo 6.2 de</w:t>
      </w:r>
      <w:r w:rsidR="00D16FB7" w:rsidRPr="007E750D">
        <w:rPr>
          <w:rFonts w:ascii="Arial" w:hAnsi="Arial" w:cs="Arial"/>
        </w:rPr>
        <w:t xml:space="preserve"> </w:t>
      </w:r>
      <w:r w:rsidR="00983FD2" w:rsidRPr="007E750D">
        <w:rPr>
          <w:rFonts w:ascii="Arial" w:hAnsi="Arial" w:cs="Arial"/>
        </w:rPr>
        <w:t>la Ley 41/2010, de 29 de diciembre</w:t>
      </w:r>
      <w:r w:rsidR="00CF5633">
        <w:rPr>
          <w:rFonts w:ascii="Arial" w:hAnsi="Arial" w:cs="Arial"/>
        </w:rPr>
        <w:t>, de protección del medio marino, y en los términos estipulados en el artículo 2 de dicha Ley.</w:t>
      </w:r>
    </w:p>
    <w:p w14:paraId="1E71FA67" w14:textId="77777777" w:rsidR="0063019A" w:rsidRDefault="0063019A" w:rsidP="00E56271">
      <w:pPr>
        <w:spacing w:after="0" w:line="240" w:lineRule="auto"/>
        <w:ind w:left="-426" w:firstLine="708"/>
        <w:jc w:val="both"/>
        <w:rPr>
          <w:rFonts w:ascii="Arial" w:hAnsi="Arial" w:cs="Arial"/>
        </w:rPr>
      </w:pPr>
    </w:p>
    <w:p w14:paraId="6E12F91A" w14:textId="77777777" w:rsidR="009420E2" w:rsidRDefault="009420E2">
      <w:pPr>
        <w:ind w:left="-426"/>
        <w:jc w:val="both"/>
        <w:rPr>
          <w:rFonts w:ascii="Arial" w:hAnsi="Arial" w:cs="Arial"/>
          <w:b/>
        </w:rPr>
      </w:pPr>
    </w:p>
    <w:p w14:paraId="13E8C63B" w14:textId="3C7BA26D" w:rsidR="005564F8" w:rsidRDefault="008C25C1">
      <w:pPr>
        <w:ind w:left="-426"/>
        <w:jc w:val="both"/>
        <w:rPr>
          <w:rFonts w:ascii="Arial" w:hAnsi="Arial" w:cs="Arial"/>
          <w:b/>
        </w:rPr>
      </w:pPr>
      <w:r w:rsidRPr="008C25C1">
        <w:rPr>
          <w:rFonts w:ascii="Arial" w:hAnsi="Arial" w:cs="Arial"/>
          <w:b/>
        </w:rPr>
        <w:t>Artículo 3. Aprobación de las estrategias marinas</w:t>
      </w:r>
      <w:r w:rsidR="00487116">
        <w:rPr>
          <w:rFonts w:ascii="Arial" w:hAnsi="Arial" w:cs="Arial"/>
          <w:b/>
        </w:rPr>
        <w:t xml:space="preserve"> de segundo ciclo</w:t>
      </w:r>
      <w:r w:rsidRPr="008C25C1">
        <w:rPr>
          <w:rFonts w:ascii="Arial" w:hAnsi="Arial" w:cs="Arial"/>
          <w:b/>
        </w:rPr>
        <w:t xml:space="preserve"> de las cinco demarcaciones marinas españolas</w:t>
      </w:r>
    </w:p>
    <w:p w14:paraId="64097503" w14:textId="77777777" w:rsidR="005564F8" w:rsidRDefault="008C25C1">
      <w:pPr>
        <w:ind w:left="-426"/>
        <w:jc w:val="both"/>
        <w:rPr>
          <w:rFonts w:ascii="Arial" w:hAnsi="Arial" w:cs="Arial"/>
        </w:rPr>
      </w:pPr>
      <w:r w:rsidRPr="008C25C1">
        <w:rPr>
          <w:rFonts w:ascii="Arial" w:hAnsi="Arial" w:cs="Arial"/>
        </w:rPr>
        <w:t>1. De acuerdo con lo dispuesto en el artículo 15 de la L</w:t>
      </w:r>
      <w:r w:rsidR="002C2C93">
        <w:rPr>
          <w:rFonts w:ascii="Arial" w:hAnsi="Arial" w:cs="Arial"/>
        </w:rPr>
        <w:t>ey 41/2010, de 29 de diciembre</w:t>
      </w:r>
      <w:r w:rsidRPr="008C25C1">
        <w:rPr>
          <w:rFonts w:ascii="Arial" w:hAnsi="Arial" w:cs="Arial"/>
        </w:rPr>
        <w:t>, se aprueban las cinco estrategias marinas</w:t>
      </w:r>
      <w:r w:rsidR="00901200">
        <w:rPr>
          <w:rFonts w:ascii="Arial" w:hAnsi="Arial" w:cs="Arial"/>
        </w:rPr>
        <w:t xml:space="preserve"> del segundo ciclo</w:t>
      </w:r>
      <w:r w:rsidR="00EA2062">
        <w:rPr>
          <w:rFonts w:ascii="Arial" w:hAnsi="Arial" w:cs="Arial"/>
        </w:rPr>
        <w:t>:</w:t>
      </w:r>
      <w:r w:rsidRPr="008C25C1">
        <w:rPr>
          <w:rFonts w:ascii="Arial" w:hAnsi="Arial" w:cs="Arial"/>
        </w:rPr>
        <w:t xml:space="preserve"> </w:t>
      </w:r>
    </w:p>
    <w:p w14:paraId="59DADB0A" w14:textId="77777777" w:rsidR="005564F8" w:rsidRDefault="00EA2062">
      <w:pPr>
        <w:pStyle w:val="Prrafodelista"/>
        <w:numPr>
          <w:ilvl w:val="0"/>
          <w:numId w:val="22"/>
        </w:numPr>
        <w:ind w:left="426"/>
        <w:jc w:val="both"/>
        <w:rPr>
          <w:rFonts w:ascii="Arial" w:hAnsi="Arial" w:cs="Arial"/>
        </w:rPr>
      </w:pPr>
      <w:r>
        <w:rPr>
          <w:rFonts w:ascii="Arial" w:hAnsi="Arial" w:cs="Arial"/>
        </w:rPr>
        <w:t>Estrategia marina de la d</w:t>
      </w:r>
      <w:r w:rsidR="008C25C1" w:rsidRPr="008C25C1">
        <w:rPr>
          <w:rFonts w:ascii="Arial" w:hAnsi="Arial" w:cs="Arial"/>
        </w:rPr>
        <w:t xml:space="preserve">emarcación marina </w:t>
      </w:r>
      <w:proofErr w:type="spellStart"/>
      <w:r w:rsidR="008C25C1" w:rsidRPr="008C25C1">
        <w:rPr>
          <w:rFonts w:ascii="Arial" w:hAnsi="Arial" w:cs="Arial"/>
        </w:rPr>
        <w:t>noratlántica</w:t>
      </w:r>
      <w:proofErr w:type="spellEnd"/>
    </w:p>
    <w:p w14:paraId="3C11FE80" w14:textId="77777777" w:rsidR="005564F8" w:rsidRDefault="00EA2062">
      <w:pPr>
        <w:pStyle w:val="Prrafodelista"/>
        <w:numPr>
          <w:ilvl w:val="0"/>
          <w:numId w:val="22"/>
        </w:numPr>
        <w:ind w:left="426"/>
        <w:jc w:val="both"/>
        <w:rPr>
          <w:rFonts w:ascii="Arial" w:hAnsi="Arial" w:cs="Arial"/>
        </w:rPr>
      </w:pPr>
      <w:r>
        <w:rPr>
          <w:rFonts w:ascii="Arial" w:hAnsi="Arial" w:cs="Arial"/>
        </w:rPr>
        <w:t>Estrategia marina de la d</w:t>
      </w:r>
      <w:r w:rsidR="008C25C1" w:rsidRPr="008C25C1">
        <w:rPr>
          <w:rFonts w:ascii="Arial" w:hAnsi="Arial" w:cs="Arial"/>
        </w:rPr>
        <w:t xml:space="preserve">emarcación marina </w:t>
      </w:r>
      <w:proofErr w:type="spellStart"/>
      <w:r w:rsidR="008C25C1" w:rsidRPr="008C25C1">
        <w:rPr>
          <w:rFonts w:ascii="Arial" w:hAnsi="Arial" w:cs="Arial"/>
        </w:rPr>
        <w:t>sudatlántica</w:t>
      </w:r>
      <w:proofErr w:type="spellEnd"/>
    </w:p>
    <w:p w14:paraId="195D559C" w14:textId="77777777" w:rsidR="005564F8" w:rsidRDefault="00EA2062">
      <w:pPr>
        <w:pStyle w:val="Prrafodelista"/>
        <w:numPr>
          <w:ilvl w:val="0"/>
          <w:numId w:val="22"/>
        </w:numPr>
        <w:ind w:left="426"/>
        <w:jc w:val="both"/>
        <w:rPr>
          <w:rFonts w:ascii="Arial" w:hAnsi="Arial" w:cs="Arial"/>
        </w:rPr>
      </w:pPr>
      <w:r>
        <w:rPr>
          <w:rFonts w:ascii="Arial" w:hAnsi="Arial" w:cs="Arial"/>
        </w:rPr>
        <w:t>Estrategia marina de la d</w:t>
      </w:r>
      <w:r w:rsidR="008C25C1" w:rsidRPr="008C25C1">
        <w:rPr>
          <w:rFonts w:ascii="Arial" w:hAnsi="Arial" w:cs="Arial"/>
        </w:rPr>
        <w:t xml:space="preserve">emarcación marina del Estrecho y </w:t>
      </w:r>
      <w:proofErr w:type="spellStart"/>
      <w:r w:rsidR="008C25C1" w:rsidRPr="008C25C1">
        <w:rPr>
          <w:rFonts w:ascii="Arial" w:hAnsi="Arial" w:cs="Arial"/>
        </w:rPr>
        <w:t>Alborán</w:t>
      </w:r>
      <w:proofErr w:type="spellEnd"/>
    </w:p>
    <w:p w14:paraId="2CAA04BC" w14:textId="77777777" w:rsidR="005564F8" w:rsidRDefault="00EA2062">
      <w:pPr>
        <w:pStyle w:val="Prrafodelista"/>
        <w:numPr>
          <w:ilvl w:val="0"/>
          <w:numId w:val="22"/>
        </w:numPr>
        <w:ind w:left="426"/>
        <w:jc w:val="both"/>
        <w:rPr>
          <w:rFonts w:ascii="Arial" w:hAnsi="Arial" w:cs="Arial"/>
        </w:rPr>
      </w:pPr>
      <w:r>
        <w:rPr>
          <w:rFonts w:ascii="Arial" w:hAnsi="Arial" w:cs="Arial"/>
        </w:rPr>
        <w:t>Estrategia marina de la d</w:t>
      </w:r>
      <w:r w:rsidR="008C25C1" w:rsidRPr="008C25C1">
        <w:rPr>
          <w:rFonts w:ascii="Arial" w:hAnsi="Arial" w:cs="Arial"/>
        </w:rPr>
        <w:t>emarcación marina levantino-balear</w:t>
      </w:r>
    </w:p>
    <w:p w14:paraId="11846994" w14:textId="77777777" w:rsidR="005564F8" w:rsidRDefault="00EA2062">
      <w:pPr>
        <w:pStyle w:val="Prrafodelista"/>
        <w:numPr>
          <w:ilvl w:val="0"/>
          <w:numId w:val="22"/>
        </w:numPr>
        <w:ind w:left="426"/>
        <w:jc w:val="both"/>
        <w:rPr>
          <w:rFonts w:ascii="Arial" w:hAnsi="Arial" w:cs="Arial"/>
        </w:rPr>
      </w:pPr>
      <w:r>
        <w:rPr>
          <w:rFonts w:ascii="Arial" w:hAnsi="Arial" w:cs="Arial"/>
        </w:rPr>
        <w:t>Estrategia marina de la d</w:t>
      </w:r>
      <w:r w:rsidR="008C25C1" w:rsidRPr="008C25C1">
        <w:rPr>
          <w:rFonts w:ascii="Arial" w:hAnsi="Arial" w:cs="Arial"/>
        </w:rPr>
        <w:t>emarcación marina canaria</w:t>
      </w:r>
    </w:p>
    <w:p w14:paraId="1FD31EF8" w14:textId="77777777" w:rsidR="005564F8" w:rsidRDefault="008C25C1">
      <w:pPr>
        <w:ind w:left="-426"/>
        <w:jc w:val="both"/>
        <w:rPr>
          <w:rFonts w:ascii="Arial" w:hAnsi="Arial" w:cs="Arial"/>
        </w:rPr>
      </w:pPr>
      <w:r w:rsidRPr="008C25C1">
        <w:rPr>
          <w:rFonts w:ascii="Arial" w:hAnsi="Arial" w:cs="Arial"/>
        </w:rPr>
        <w:t xml:space="preserve">2. La estructura formal de las estrategias marinas que resultan aprobadas consta de los siguientes documentos: </w:t>
      </w:r>
    </w:p>
    <w:p w14:paraId="0157DF86" w14:textId="77777777" w:rsidR="006C0834" w:rsidRDefault="006C0834" w:rsidP="00901200">
      <w:pPr>
        <w:pStyle w:val="Prrafodelista"/>
        <w:numPr>
          <w:ilvl w:val="0"/>
          <w:numId w:val="27"/>
        </w:numPr>
        <w:jc w:val="both"/>
        <w:rPr>
          <w:rFonts w:ascii="Arial" w:hAnsi="Arial" w:cs="Arial"/>
        </w:rPr>
      </w:pPr>
      <w:r>
        <w:rPr>
          <w:rFonts w:ascii="Arial" w:hAnsi="Arial" w:cs="Arial"/>
        </w:rPr>
        <w:t>Documento Marco</w:t>
      </w:r>
    </w:p>
    <w:p w14:paraId="2326B979" w14:textId="7F546E14" w:rsidR="00901200" w:rsidRPr="00901200" w:rsidRDefault="00901200" w:rsidP="00901200">
      <w:pPr>
        <w:pStyle w:val="Prrafodelista"/>
        <w:numPr>
          <w:ilvl w:val="0"/>
          <w:numId w:val="27"/>
        </w:numPr>
        <w:jc w:val="both"/>
        <w:rPr>
          <w:rFonts w:ascii="Arial" w:hAnsi="Arial" w:cs="Arial"/>
        </w:rPr>
      </w:pPr>
      <w:r w:rsidRPr="00901200">
        <w:rPr>
          <w:rFonts w:ascii="Arial" w:hAnsi="Arial" w:cs="Arial"/>
        </w:rPr>
        <w:t xml:space="preserve">Parte I. Marco </w:t>
      </w:r>
      <w:r w:rsidR="006722EC">
        <w:rPr>
          <w:rFonts w:ascii="Arial" w:hAnsi="Arial" w:cs="Arial"/>
        </w:rPr>
        <w:t>g</w:t>
      </w:r>
      <w:r w:rsidRPr="00901200">
        <w:rPr>
          <w:rFonts w:ascii="Arial" w:hAnsi="Arial" w:cs="Arial"/>
        </w:rPr>
        <w:t>eneral</w:t>
      </w:r>
    </w:p>
    <w:p w14:paraId="1FA62DBA" w14:textId="7BC5ADA0" w:rsidR="00901200" w:rsidRPr="00901200" w:rsidRDefault="006722EC" w:rsidP="00901200">
      <w:pPr>
        <w:pStyle w:val="Prrafodelista"/>
        <w:numPr>
          <w:ilvl w:val="0"/>
          <w:numId w:val="27"/>
        </w:numPr>
        <w:jc w:val="both"/>
        <w:rPr>
          <w:rFonts w:ascii="Arial" w:hAnsi="Arial" w:cs="Arial"/>
        </w:rPr>
      </w:pPr>
      <w:r>
        <w:rPr>
          <w:rFonts w:ascii="Arial" w:hAnsi="Arial" w:cs="Arial"/>
        </w:rPr>
        <w:t>Parte II. Análisis de presiones e i</w:t>
      </w:r>
      <w:r w:rsidR="00901200" w:rsidRPr="00901200">
        <w:rPr>
          <w:rFonts w:ascii="Arial" w:hAnsi="Arial" w:cs="Arial"/>
        </w:rPr>
        <w:t>mpactos</w:t>
      </w:r>
      <w:r w:rsidR="00901200">
        <w:rPr>
          <w:rFonts w:ascii="Arial" w:hAnsi="Arial" w:cs="Arial"/>
        </w:rPr>
        <w:t xml:space="preserve"> (</w:t>
      </w:r>
      <w:r w:rsidR="00CB3E53">
        <w:rPr>
          <w:rFonts w:ascii="Arial" w:hAnsi="Arial" w:cs="Arial"/>
        </w:rPr>
        <w:t>d</w:t>
      </w:r>
      <w:r w:rsidR="00901200">
        <w:rPr>
          <w:rFonts w:ascii="Arial" w:hAnsi="Arial" w:cs="Arial"/>
        </w:rPr>
        <w:t>os documentos</w:t>
      </w:r>
      <w:r w:rsidR="00CB3E53">
        <w:rPr>
          <w:rFonts w:ascii="Arial" w:hAnsi="Arial" w:cs="Arial"/>
        </w:rPr>
        <w:t>:</w:t>
      </w:r>
      <w:r w:rsidR="00901200">
        <w:rPr>
          <w:rFonts w:ascii="Arial" w:hAnsi="Arial" w:cs="Arial"/>
        </w:rPr>
        <w:t xml:space="preserve"> el análisis de las presiones y un anexo detallado con las f</w:t>
      </w:r>
      <w:r w:rsidR="00901200" w:rsidRPr="00901200">
        <w:rPr>
          <w:rFonts w:ascii="Arial" w:hAnsi="Arial" w:cs="Arial"/>
        </w:rPr>
        <w:t xml:space="preserve">ichas </w:t>
      </w:r>
      <w:r w:rsidR="00901200">
        <w:rPr>
          <w:rFonts w:ascii="Arial" w:hAnsi="Arial" w:cs="Arial"/>
        </w:rPr>
        <w:t>detalladas de cada presión analizada)</w:t>
      </w:r>
    </w:p>
    <w:p w14:paraId="45350496" w14:textId="7F52D743" w:rsidR="00901200" w:rsidRPr="00901200" w:rsidRDefault="006722EC" w:rsidP="00901200">
      <w:pPr>
        <w:pStyle w:val="Prrafodelista"/>
        <w:numPr>
          <w:ilvl w:val="0"/>
          <w:numId w:val="27"/>
        </w:numPr>
        <w:jc w:val="both"/>
        <w:rPr>
          <w:rFonts w:ascii="Arial" w:hAnsi="Arial" w:cs="Arial"/>
        </w:rPr>
      </w:pPr>
      <w:r>
        <w:rPr>
          <w:rFonts w:ascii="Arial" w:hAnsi="Arial" w:cs="Arial"/>
        </w:rPr>
        <w:t>Parte III. Análisis económico y s</w:t>
      </w:r>
      <w:r w:rsidR="00901200" w:rsidRPr="00901200">
        <w:rPr>
          <w:rFonts w:ascii="Arial" w:hAnsi="Arial" w:cs="Arial"/>
        </w:rPr>
        <w:t>ocial</w:t>
      </w:r>
      <w:r w:rsidR="00901200">
        <w:rPr>
          <w:rFonts w:ascii="Arial" w:hAnsi="Arial" w:cs="Arial"/>
        </w:rPr>
        <w:t>. (</w:t>
      </w:r>
      <w:r w:rsidR="00CB3E53">
        <w:rPr>
          <w:rFonts w:ascii="Arial" w:hAnsi="Arial" w:cs="Arial"/>
        </w:rPr>
        <w:t>d</w:t>
      </w:r>
      <w:r w:rsidR="00901200">
        <w:rPr>
          <w:rFonts w:ascii="Arial" w:hAnsi="Arial" w:cs="Arial"/>
        </w:rPr>
        <w:t>os documentos</w:t>
      </w:r>
      <w:r w:rsidR="00CB3E53">
        <w:rPr>
          <w:rFonts w:ascii="Arial" w:hAnsi="Arial" w:cs="Arial"/>
        </w:rPr>
        <w:t>:</w:t>
      </w:r>
      <w:r w:rsidR="00901200">
        <w:rPr>
          <w:rFonts w:ascii="Arial" w:hAnsi="Arial" w:cs="Arial"/>
        </w:rPr>
        <w:t xml:space="preserve"> </w:t>
      </w:r>
      <w:r w:rsidR="006C0834">
        <w:rPr>
          <w:rFonts w:ascii="Arial" w:hAnsi="Arial" w:cs="Arial"/>
        </w:rPr>
        <w:t>uno general que incluye la caracterización</w:t>
      </w:r>
      <w:r w:rsidR="00901200">
        <w:rPr>
          <w:rFonts w:ascii="Arial" w:hAnsi="Arial" w:cs="Arial"/>
        </w:rPr>
        <w:t xml:space="preserve"> de las actividades humanas y</w:t>
      </w:r>
      <w:r w:rsidR="006C0834">
        <w:rPr>
          <w:rFonts w:ascii="Arial" w:hAnsi="Arial" w:cs="Arial"/>
        </w:rPr>
        <w:t xml:space="preserve"> el</w:t>
      </w:r>
      <w:r w:rsidR="00901200">
        <w:rPr>
          <w:rFonts w:ascii="Arial" w:hAnsi="Arial" w:cs="Arial"/>
        </w:rPr>
        <w:t xml:space="preserve"> análisis económico y social y un anexo detallado con las f</w:t>
      </w:r>
      <w:r w:rsidR="00901200" w:rsidRPr="00901200">
        <w:rPr>
          <w:rFonts w:ascii="Arial" w:hAnsi="Arial" w:cs="Arial"/>
        </w:rPr>
        <w:t xml:space="preserve">ichas </w:t>
      </w:r>
      <w:r w:rsidR="00901200">
        <w:rPr>
          <w:rFonts w:ascii="Arial" w:hAnsi="Arial" w:cs="Arial"/>
        </w:rPr>
        <w:t>detalladas de la caracterización de cada actividad humana)</w:t>
      </w:r>
    </w:p>
    <w:p w14:paraId="1DFDBFAE" w14:textId="1DD0C9BA" w:rsidR="00901200" w:rsidRPr="00901200" w:rsidRDefault="006722EC" w:rsidP="00901200">
      <w:pPr>
        <w:pStyle w:val="Prrafodelista"/>
        <w:numPr>
          <w:ilvl w:val="0"/>
          <w:numId w:val="27"/>
        </w:numPr>
        <w:jc w:val="both"/>
        <w:rPr>
          <w:rFonts w:ascii="Arial" w:hAnsi="Arial" w:cs="Arial"/>
        </w:rPr>
      </w:pPr>
      <w:r>
        <w:rPr>
          <w:rFonts w:ascii="Arial" w:hAnsi="Arial" w:cs="Arial"/>
        </w:rPr>
        <w:t>Parte IV. Evaluación del estado del medio m</w:t>
      </w:r>
      <w:r w:rsidR="00901200" w:rsidRPr="00901200">
        <w:rPr>
          <w:rFonts w:ascii="Arial" w:hAnsi="Arial" w:cs="Arial"/>
        </w:rPr>
        <w:t xml:space="preserve">arino y </w:t>
      </w:r>
      <w:r>
        <w:rPr>
          <w:rFonts w:ascii="Arial" w:hAnsi="Arial" w:cs="Arial"/>
        </w:rPr>
        <w:t>d</w:t>
      </w:r>
      <w:r w:rsidR="00901200" w:rsidRPr="00901200">
        <w:rPr>
          <w:rFonts w:ascii="Arial" w:hAnsi="Arial" w:cs="Arial"/>
        </w:rPr>
        <w:t>efinición del Buen Estado Ambiental</w:t>
      </w:r>
      <w:r w:rsidR="00901200">
        <w:rPr>
          <w:rFonts w:ascii="Arial" w:hAnsi="Arial" w:cs="Arial"/>
        </w:rPr>
        <w:t xml:space="preserve"> (</w:t>
      </w:r>
      <w:r w:rsidR="00CB3E53">
        <w:rPr>
          <w:rFonts w:ascii="Arial" w:hAnsi="Arial" w:cs="Arial"/>
        </w:rPr>
        <w:t>d</w:t>
      </w:r>
      <w:r w:rsidR="00901200">
        <w:rPr>
          <w:rFonts w:ascii="Arial" w:hAnsi="Arial" w:cs="Arial"/>
        </w:rPr>
        <w:t>os documentos</w:t>
      </w:r>
      <w:r w:rsidR="00CB3E53">
        <w:rPr>
          <w:rFonts w:ascii="Arial" w:hAnsi="Arial" w:cs="Arial"/>
        </w:rPr>
        <w:t>:</w:t>
      </w:r>
      <w:r w:rsidR="00901200">
        <w:rPr>
          <w:rFonts w:ascii="Arial" w:hAnsi="Arial" w:cs="Arial"/>
        </w:rPr>
        <w:t xml:space="preserve"> el análisis</w:t>
      </w:r>
      <w:r>
        <w:rPr>
          <w:rFonts w:ascii="Arial" w:hAnsi="Arial" w:cs="Arial"/>
        </w:rPr>
        <w:t xml:space="preserve"> del estado</w:t>
      </w:r>
      <w:r w:rsidR="00901200">
        <w:rPr>
          <w:rFonts w:ascii="Arial" w:hAnsi="Arial" w:cs="Arial"/>
        </w:rPr>
        <w:t xml:space="preserve"> y un anexo detallado con las f</w:t>
      </w:r>
      <w:r w:rsidR="00901200" w:rsidRPr="00901200">
        <w:rPr>
          <w:rFonts w:ascii="Arial" w:hAnsi="Arial" w:cs="Arial"/>
        </w:rPr>
        <w:t>ichas</w:t>
      </w:r>
      <w:r w:rsidR="00901200">
        <w:rPr>
          <w:rFonts w:ascii="Arial" w:hAnsi="Arial" w:cs="Arial"/>
        </w:rPr>
        <w:t xml:space="preserve"> de cada</w:t>
      </w:r>
      <w:r w:rsidR="00901200" w:rsidRPr="00901200">
        <w:rPr>
          <w:rFonts w:ascii="Arial" w:hAnsi="Arial" w:cs="Arial"/>
        </w:rPr>
        <w:t xml:space="preserve"> evaluación y </w:t>
      </w:r>
      <w:r w:rsidR="00901200">
        <w:rPr>
          <w:rFonts w:ascii="Arial" w:hAnsi="Arial" w:cs="Arial"/>
        </w:rPr>
        <w:t xml:space="preserve">definición del </w:t>
      </w:r>
      <w:r w:rsidR="00901200" w:rsidRPr="00901200">
        <w:rPr>
          <w:rFonts w:ascii="Arial" w:hAnsi="Arial" w:cs="Arial"/>
        </w:rPr>
        <w:t>BEA</w:t>
      </w:r>
      <w:r w:rsidR="00901200">
        <w:rPr>
          <w:rFonts w:ascii="Arial" w:hAnsi="Arial" w:cs="Arial"/>
        </w:rPr>
        <w:t xml:space="preserve"> para cada descriptor)</w:t>
      </w:r>
    </w:p>
    <w:p w14:paraId="2AAF3574" w14:textId="06690E13" w:rsidR="00901200" w:rsidRPr="00901200" w:rsidRDefault="006722EC" w:rsidP="00901200">
      <w:pPr>
        <w:pStyle w:val="Prrafodelista"/>
        <w:numPr>
          <w:ilvl w:val="0"/>
          <w:numId w:val="27"/>
        </w:numPr>
        <w:jc w:val="both"/>
        <w:rPr>
          <w:rFonts w:ascii="Arial" w:hAnsi="Arial" w:cs="Arial"/>
        </w:rPr>
      </w:pPr>
      <w:r>
        <w:rPr>
          <w:rFonts w:ascii="Arial" w:hAnsi="Arial" w:cs="Arial"/>
        </w:rPr>
        <w:t>Parte V. Objetivos a</w:t>
      </w:r>
      <w:r w:rsidR="00901200" w:rsidRPr="00901200">
        <w:rPr>
          <w:rFonts w:ascii="Arial" w:hAnsi="Arial" w:cs="Arial"/>
        </w:rPr>
        <w:t>mbientales</w:t>
      </w:r>
    </w:p>
    <w:p w14:paraId="1EA2624F" w14:textId="2C7F9A69" w:rsidR="00901200" w:rsidRDefault="006722EC" w:rsidP="00901200">
      <w:pPr>
        <w:pStyle w:val="Prrafodelista"/>
        <w:numPr>
          <w:ilvl w:val="0"/>
          <w:numId w:val="27"/>
        </w:numPr>
        <w:jc w:val="both"/>
        <w:rPr>
          <w:rFonts w:ascii="Arial" w:hAnsi="Arial" w:cs="Arial"/>
        </w:rPr>
      </w:pPr>
      <w:r>
        <w:rPr>
          <w:rFonts w:ascii="Arial" w:hAnsi="Arial" w:cs="Arial"/>
        </w:rPr>
        <w:t>Parte VI. Estrategias y programas de s</w:t>
      </w:r>
      <w:r w:rsidR="00901200" w:rsidRPr="00901200">
        <w:rPr>
          <w:rFonts w:ascii="Arial" w:hAnsi="Arial" w:cs="Arial"/>
        </w:rPr>
        <w:t>eguimiento</w:t>
      </w:r>
    </w:p>
    <w:p w14:paraId="56A228E5" w14:textId="77777777" w:rsidR="005564F8" w:rsidRPr="00856091" w:rsidRDefault="006C0834" w:rsidP="00901200">
      <w:pPr>
        <w:pStyle w:val="Prrafodelista"/>
        <w:numPr>
          <w:ilvl w:val="0"/>
          <w:numId w:val="27"/>
        </w:numPr>
        <w:jc w:val="both"/>
        <w:rPr>
          <w:rFonts w:ascii="Arial" w:hAnsi="Arial" w:cs="Arial"/>
        </w:rPr>
      </w:pPr>
      <w:r>
        <w:rPr>
          <w:rFonts w:ascii="Arial" w:hAnsi="Arial" w:cs="Arial"/>
        </w:rPr>
        <w:t>Parte VII. Programa</w:t>
      </w:r>
      <w:r w:rsidR="008C25C1" w:rsidRPr="00856091">
        <w:rPr>
          <w:rFonts w:ascii="Arial" w:hAnsi="Arial" w:cs="Arial"/>
        </w:rPr>
        <w:t xml:space="preserve"> de medidas</w:t>
      </w:r>
    </w:p>
    <w:p w14:paraId="2607BBE0" w14:textId="38DD5689" w:rsidR="006C0834" w:rsidRDefault="006C0834" w:rsidP="006C0834">
      <w:pPr>
        <w:ind w:left="-426"/>
        <w:jc w:val="both"/>
        <w:rPr>
          <w:rFonts w:ascii="Arial" w:hAnsi="Arial" w:cs="Arial"/>
        </w:rPr>
      </w:pPr>
      <w:r>
        <w:rPr>
          <w:rFonts w:ascii="Arial" w:hAnsi="Arial" w:cs="Arial"/>
        </w:rPr>
        <w:t xml:space="preserve">El </w:t>
      </w:r>
      <w:r w:rsidR="006722EC">
        <w:rPr>
          <w:rFonts w:ascii="Arial" w:hAnsi="Arial" w:cs="Arial"/>
        </w:rPr>
        <w:t>Documento m</w:t>
      </w:r>
      <w:r w:rsidRPr="006C0834">
        <w:rPr>
          <w:rFonts w:ascii="Arial" w:hAnsi="Arial" w:cs="Arial"/>
        </w:rPr>
        <w:t>arco</w:t>
      </w:r>
      <w:r>
        <w:rPr>
          <w:rFonts w:ascii="Arial" w:hAnsi="Arial" w:cs="Arial"/>
        </w:rPr>
        <w:t xml:space="preserve"> sobre la evaluación inicial, la definición del BEA y los objetivos ambientales es común para las cinco demarcaciones marinas, y en él</w:t>
      </w:r>
      <w:r w:rsidRPr="006C0834">
        <w:rPr>
          <w:rFonts w:ascii="Arial" w:hAnsi="Arial" w:cs="Arial"/>
        </w:rPr>
        <w:t xml:space="preserve"> se explican los aspectos generales de </w:t>
      </w:r>
      <w:r>
        <w:rPr>
          <w:rFonts w:ascii="Arial" w:hAnsi="Arial" w:cs="Arial"/>
        </w:rPr>
        <w:t>estos apartados</w:t>
      </w:r>
      <w:r w:rsidRPr="006C0834">
        <w:rPr>
          <w:rFonts w:ascii="Arial" w:hAnsi="Arial" w:cs="Arial"/>
        </w:rPr>
        <w:t xml:space="preserve"> de las 5 estrategias marinas.</w:t>
      </w:r>
      <w:r>
        <w:rPr>
          <w:rFonts w:ascii="Arial" w:hAnsi="Arial" w:cs="Arial"/>
        </w:rPr>
        <w:t xml:space="preserve"> </w:t>
      </w:r>
    </w:p>
    <w:p w14:paraId="11BF3C52" w14:textId="77777777" w:rsidR="006C0834" w:rsidRPr="006C0834" w:rsidRDefault="006C0834" w:rsidP="006C0834">
      <w:pPr>
        <w:ind w:left="-426"/>
        <w:jc w:val="both"/>
        <w:rPr>
          <w:rFonts w:ascii="Arial" w:hAnsi="Arial" w:cs="Arial"/>
        </w:rPr>
      </w:pPr>
      <w:r w:rsidRPr="008C25C1">
        <w:rPr>
          <w:rFonts w:ascii="Arial" w:hAnsi="Arial" w:cs="Arial"/>
        </w:rPr>
        <w:t xml:space="preserve">Las partes I a V </w:t>
      </w:r>
      <w:r>
        <w:rPr>
          <w:rFonts w:ascii="Arial" w:hAnsi="Arial" w:cs="Arial"/>
        </w:rPr>
        <w:t>constituyen documentos</w:t>
      </w:r>
      <w:r w:rsidRPr="008C25C1">
        <w:rPr>
          <w:rFonts w:ascii="Arial" w:hAnsi="Arial" w:cs="Arial"/>
        </w:rPr>
        <w:t xml:space="preserve"> independiente</w:t>
      </w:r>
      <w:r>
        <w:rPr>
          <w:rFonts w:ascii="Arial" w:hAnsi="Arial" w:cs="Arial"/>
        </w:rPr>
        <w:t>s</w:t>
      </w:r>
      <w:r w:rsidRPr="008C25C1">
        <w:rPr>
          <w:rFonts w:ascii="Arial" w:hAnsi="Arial" w:cs="Arial"/>
        </w:rPr>
        <w:t xml:space="preserve"> por cada una de la</w:t>
      </w:r>
      <w:r>
        <w:rPr>
          <w:rFonts w:ascii="Arial" w:hAnsi="Arial" w:cs="Arial"/>
        </w:rPr>
        <w:t>s cinco demarcaciones marinas.</w:t>
      </w:r>
    </w:p>
    <w:p w14:paraId="7079D540" w14:textId="4F51680A" w:rsidR="006C0834" w:rsidRDefault="006C0834" w:rsidP="006C0834">
      <w:pPr>
        <w:ind w:left="-426"/>
        <w:jc w:val="both"/>
        <w:rPr>
          <w:rFonts w:ascii="Arial" w:hAnsi="Arial" w:cs="Arial"/>
        </w:rPr>
      </w:pPr>
      <w:r>
        <w:rPr>
          <w:rFonts w:ascii="Arial" w:hAnsi="Arial" w:cs="Arial"/>
        </w:rPr>
        <w:t>En el caso de l</w:t>
      </w:r>
      <w:r w:rsidR="008C25C1" w:rsidRPr="008C25C1">
        <w:rPr>
          <w:rFonts w:ascii="Arial" w:hAnsi="Arial" w:cs="Arial"/>
        </w:rPr>
        <w:t xml:space="preserve">as partes VI y </w:t>
      </w:r>
      <w:r>
        <w:rPr>
          <w:rFonts w:ascii="Arial" w:hAnsi="Arial" w:cs="Arial"/>
        </w:rPr>
        <w:t xml:space="preserve">VII, constituyen documentos comunes a las cinco demarcaciones, dentro de los cuales se detallan a qué demarcaciones marinas aplica cada programa </w:t>
      </w:r>
      <w:r w:rsidR="00CB3E53">
        <w:rPr>
          <w:rFonts w:ascii="Arial" w:hAnsi="Arial" w:cs="Arial"/>
        </w:rPr>
        <w:t xml:space="preserve">de seguimiento </w:t>
      </w:r>
      <w:r>
        <w:rPr>
          <w:rFonts w:ascii="Arial" w:hAnsi="Arial" w:cs="Arial"/>
        </w:rPr>
        <w:t xml:space="preserve">y cada medida. </w:t>
      </w:r>
    </w:p>
    <w:p w14:paraId="0CF6F2B0" w14:textId="463888A7" w:rsidR="005564F8" w:rsidRDefault="008C25C1">
      <w:pPr>
        <w:ind w:left="-426"/>
        <w:jc w:val="both"/>
        <w:rPr>
          <w:rFonts w:ascii="Arial" w:hAnsi="Arial" w:cs="Arial"/>
        </w:rPr>
      </w:pPr>
      <w:r w:rsidRPr="008C25C1">
        <w:rPr>
          <w:rFonts w:ascii="Arial" w:hAnsi="Arial" w:cs="Arial"/>
        </w:rPr>
        <w:t xml:space="preserve">3. Las partes I a IV, así como </w:t>
      </w:r>
      <w:r w:rsidR="006C0834">
        <w:rPr>
          <w:rFonts w:ascii="Arial" w:hAnsi="Arial" w:cs="Arial"/>
        </w:rPr>
        <w:t>el documento marco</w:t>
      </w:r>
      <w:r w:rsidRPr="008C25C1">
        <w:rPr>
          <w:rFonts w:ascii="Arial" w:hAnsi="Arial" w:cs="Arial"/>
        </w:rPr>
        <w:t xml:space="preserve">, comprenden la </w:t>
      </w:r>
      <w:r w:rsidR="00A54A8C">
        <w:rPr>
          <w:rFonts w:ascii="Arial" w:hAnsi="Arial" w:cs="Arial"/>
        </w:rPr>
        <w:t xml:space="preserve">actualización de la </w:t>
      </w:r>
      <w:r w:rsidRPr="008C25C1">
        <w:rPr>
          <w:rFonts w:ascii="Arial" w:hAnsi="Arial" w:cs="Arial"/>
        </w:rPr>
        <w:t>evaluación del medio marino,</w:t>
      </w:r>
      <w:r w:rsidR="00A54A8C">
        <w:rPr>
          <w:rFonts w:ascii="Arial" w:hAnsi="Arial" w:cs="Arial"/>
        </w:rPr>
        <w:t xml:space="preserve"> incluyendo el análisis de presiones y el análisis socioeconómico,</w:t>
      </w:r>
      <w:r w:rsidRPr="008C25C1">
        <w:rPr>
          <w:rFonts w:ascii="Arial" w:hAnsi="Arial" w:cs="Arial"/>
        </w:rPr>
        <w:t xml:space="preserve"> en cumplimiento de lo establecido en el artículo 8 de la Ley 41/2010, de</w:t>
      </w:r>
      <w:r w:rsidR="002C2C93">
        <w:rPr>
          <w:rFonts w:ascii="Arial" w:hAnsi="Arial" w:cs="Arial"/>
        </w:rPr>
        <w:t xml:space="preserve"> 29 de diciembre</w:t>
      </w:r>
      <w:r w:rsidRPr="008C25C1">
        <w:rPr>
          <w:rFonts w:ascii="Arial" w:hAnsi="Arial" w:cs="Arial"/>
        </w:rPr>
        <w:t xml:space="preserve">. </w:t>
      </w:r>
    </w:p>
    <w:p w14:paraId="78C8F5EB" w14:textId="050B7544" w:rsidR="005564F8" w:rsidRDefault="008C25C1">
      <w:pPr>
        <w:ind w:left="-426"/>
        <w:jc w:val="both"/>
        <w:rPr>
          <w:rFonts w:ascii="Arial" w:hAnsi="Arial" w:cs="Arial"/>
        </w:rPr>
      </w:pPr>
      <w:r w:rsidRPr="008C25C1">
        <w:rPr>
          <w:rFonts w:ascii="Arial" w:hAnsi="Arial" w:cs="Arial"/>
        </w:rPr>
        <w:t xml:space="preserve">4. </w:t>
      </w:r>
      <w:r w:rsidR="006C0834">
        <w:rPr>
          <w:rFonts w:ascii="Arial" w:hAnsi="Arial" w:cs="Arial"/>
        </w:rPr>
        <w:t>L</w:t>
      </w:r>
      <w:r w:rsidR="00C62069">
        <w:rPr>
          <w:rFonts w:ascii="Arial" w:hAnsi="Arial" w:cs="Arial"/>
        </w:rPr>
        <w:t xml:space="preserve">a </w:t>
      </w:r>
      <w:r w:rsidRPr="008C25C1">
        <w:rPr>
          <w:rFonts w:ascii="Arial" w:hAnsi="Arial" w:cs="Arial"/>
        </w:rPr>
        <w:t>parte IV</w:t>
      </w:r>
      <w:r w:rsidR="006C0834">
        <w:rPr>
          <w:rFonts w:ascii="Arial" w:hAnsi="Arial" w:cs="Arial"/>
        </w:rPr>
        <w:t xml:space="preserve"> </w:t>
      </w:r>
      <w:r w:rsidRPr="008C25C1">
        <w:rPr>
          <w:rFonts w:ascii="Arial" w:hAnsi="Arial" w:cs="Arial"/>
        </w:rPr>
        <w:t xml:space="preserve">incluye la </w:t>
      </w:r>
      <w:r w:rsidR="00A54A8C">
        <w:rPr>
          <w:rFonts w:ascii="Arial" w:hAnsi="Arial" w:cs="Arial"/>
        </w:rPr>
        <w:t xml:space="preserve">actualización de la </w:t>
      </w:r>
      <w:r w:rsidRPr="008C25C1">
        <w:rPr>
          <w:rFonts w:ascii="Arial" w:hAnsi="Arial" w:cs="Arial"/>
        </w:rPr>
        <w:t xml:space="preserve">definición del </w:t>
      </w:r>
      <w:r w:rsidR="00C62069">
        <w:rPr>
          <w:rFonts w:ascii="Arial" w:hAnsi="Arial" w:cs="Arial"/>
        </w:rPr>
        <w:t>b</w:t>
      </w:r>
      <w:r w:rsidRPr="008C25C1">
        <w:rPr>
          <w:rFonts w:ascii="Arial" w:hAnsi="Arial" w:cs="Arial"/>
        </w:rPr>
        <w:t xml:space="preserve">uen estado ambiental, en cumplimiento de lo establecido en el artículo 9 de la Ley 41/2010, </w:t>
      </w:r>
      <w:r w:rsidR="002C2C93" w:rsidRPr="008C25C1">
        <w:rPr>
          <w:rFonts w:ascii="Arial" w:hAnsi="Arial" w:cs="Arial"/>
        </w:rPr>
        <w:t>de</w:t>
      </w:r>
      <w:r w:rsidR="002C2C93">
        <w:rPr>
          <w:rFonts w:ascii="Arial" w:hAnsi="Arial" w:cs="Arial"/>
        </w:rPr>
        <w:t xml:space="preserve"> 29 de diciembre</w:t>
      </w:r>
      <w:r w:rsidRPr="008C25C1">
        <w:rPr>
          <w:rFonts w:ascii="Arial" w:hAnsi="Arial" w:cs="Arial"/>
        </w:rPr>
        <w:t xml:space="preserve">. </w:t>
      </w:r>
    </w:p>
    <w:p w14:paraId="508F2A1D" w14:textId="195B39C5" w:rsidR="00C62069" w:rsidRDefault="008C25C1" w:rsidP="00A54A8C">
      <w:pPr>
        <w:ind w:left="-426"/>
        <w:jc w:val="both"/>
        <w:rPr>
          <w:rFonts w:ascii="Arial" w:hAnsi="Arial" w:cs="Arial"/>
        </w:rPr>
      </w:pPr>
      <w:r w:rsidRPr="008C25C1">
        <w:rPr>
          <w:rFonts w:ascii="Arial" w:hAnsi="Arial" w:cs="Arial"/>
        </w:rPr>
        <w:t>5. La parte V comprende</w:t>
      </w:r>
      <w:r w:rsidR="00A54A8C">
        <w:rPr>
          <w:rFonts w:ascii="Arial" w:hAnsi="Arial" w:cs="Arial"/>
        </w:rPr>
        <w:t xml:space="preserve"> la actualización de los</w:t>
      </w:r>
      <w:r w:rsidRPr="008C25C1">
        <w:rPr>
          <w:rFonts w:ascii="Arial" w:hAnsi="Arial" w:cs="Arial"/>
        </w:rPr>
        <w:t xml:space="preserve"> </w:t>
      </w:r>
      <w:r w:rsidR="00C62069">
        <w:rPr>
          <w:rFonts w:ascii="Arial" w:hAnsi="Arial" w:cs="Arial"/>
        </w:rPr>
        <w:t>o</w:t>
      </w:r>
      <w:r w:rsidRPr="008C25C1">
        <w:rPr>
          <w:rFonts w:ascii="Arial" w:hAnsi="Arial" w:cs="Arial"/>
        </w:rPr>
        <w:t xml:space="preserve">bjetivos </w:t>
      </w:r>
      <w:r w:rsidR="00C62069">
        <w:rPr>
          <w:rFonts w:ascii="Arial" w:hAnsi="Arial" w:cs="Arial"/>
        </w:rPr>
        <w:t>a</w:t>
      </w:r>
      <w:r w:rsidRPr="008C25C1">
        <w:rPr>
          <w:rFonts w:ascii="Arial" w:hAnsi="Arial" w:cs="Arial"/>
        </w:rPr>
        <w:t xml:space="preserve">mbientales, en cumplimiento de lo establecido en el artículo 10 de </w:t>
      </w:r>
      <w:r w:rsidRPr="003D23F2">
        <w:rPr>
          <w:rFonts w:ascii="Arial" w:hAnsi="Arial" w:cs="Arial"/>
        </w:rPr>
        <w:t xml:space="preserve">la Ley 41/2010, </w:t>
      </w:r>
      <w:r w:rsidR="002C2C93" w:rsidRPr="008C25C1">
        <w:rPr>
          <w:rFonts w:ascii="Arial" w:hAnsi="Arial" w:cs="Arial"/>
        </w:rPr>
        <w:t>de</w:t>
      </w:r>
      <w:r w:rsidR="002C2C93">
        <w:rPr>
          <w:rFonts w:ascii="Arial" w:hAnsi="Arial" w:cs="Arial"/>
        </w:rPr>
        <w:t xml:space="preserve"> 29 de diciembre</w:t>
      </w:r>
      <w:r w:rsidRPr="003D23F2">
        <w:rPr>
          <w:rFonts w:ascii="Arial" w:hAnsi="Arial" w:cs="Arial"/>
        </w:rPr>
        <w:t>,</w:t>
      </w:r>
      <w:r w:rsidR="00A54A8C">
        <w:rPr>
          <w:rFonts w:ascii="Arial" w:hAnsi="Arial" w:cs="Arial"/>
        </w:rPr>
        <w:t xml:space="preserve"> y los documentos incluyen un análisis del grado de consecución de los objetivos ambientales del primer ciclo y una detallada explicación del proceso de actualización.</w:t>
      </w:r>
      <w:r w:rsidRPr="003D23F2">
        <w:rPr>
          <w:rFonts w:ascii="Arial" w:hAnsi="Arial" w:cs="Arial"/>
        </w:rPr>
        <w:t xml:space="preserve"> </w:t>
      </w:r>
      <w:r w:rsidR="00A54A8C">
        <w:rPr>
          <w:rFonts w:ascii="Arial" w:hAnsi="Arial" w:cs="Arial"/>
        </w:rPr>
        <w:t xml:space="preserve">Los objetivos ambientales de segundo ciclo </w:t>
      </w:r>
      <w:r w:rsidRPr="003D23F2">
        <w:rPr>
          <w:rFonts w:ascii="Arial" w:hAnsi="Arial" w:cs="Arial"/>
        </w:rPr>
        <w:t xml:space="preserve">fueron aprobados </w:t>
      </w:r>
      <w:r w:rsidR="00CB3E53">
        <w:rPr>
          <w:rFonts w:ascii="Arial" w:hAnsi="Arial" w:cs="Arial"/>
        </w:rPr>
        <w:t>mediante</w:t>
      </w:r>
      <w:r w:rsidR="00CB3E53" w:rsidRPr="003D23F2">
        <w:rPr>
          <w:rFonts w:ascii="Arial" w:hAnsi="Arial" w:cs="Arial"/>
        </w:rPr>
        <w:t xml:space="preserve"> </w:t>
      </w:r>
      <w:r w:rsidR="006C0834" w:rsidRPr="006C0834">
        <w:rPr>
          <w:rFonts w:ascii="Arial" w:hAnsi="Arial" w:cs="Arial"/>
        </w:rPr>
        <w:t>Acuerdo del Consejo de Ministros de 7 de junio de 2019, por el que se aprueban los objetivos ambientales del segundo ciclo de la</w:t>
      </w:r>
      <w:r w:rsidR="006C0834">
        <w:rPr>
          <w:rFonts w:ascii="Arial" w:hAnsi="Arial" w:cs="Arial"/>
        </w:rPr>
        <w:t>s estrategias marinas españolas</w:t>
      </w:r>
      <w:r w:rsidR="006722EC">
        <w:rPr>
          <w:rFonts w:ascii="Arial" w:hAnsi="Arial" w:cs="Arial"/>
        </w:rPr>
        <w:t>.</w:t>
      </w:r>
      <w:r w:rsidR="00A54A8C">
        <w:rPr>
          <w:rFonts w:ascii="Arial" w:hAnsi="Arial" w:cs="Arial"/>
        </w:rPr>
        <w:t xml:space="preserve"> </w:t>
      </w:r>
    </w:p>
    <w:p w14:paraId="1F4F6A30" w14:textId="69DDE30C" w:rsidR="005564F8" w:rsidRDefault="00641D6D">
      <w:pPr>
        <w:ind w:left="-426"/>
        <w:jc w:val="both"/>
        <w:rPr>
          <w:rFonts w:ascii="Arial" w:hAnsi="Arial" w:cs="Arial"/>
        </w:rPr>
      </w:pPr>
      <w:r>
        <w:rPr>
          <w:rFonts w:ascii="Arial" w:hAnsi="Arial" w:cs="Arial"/>
        </w:rPr>
        <w:t xml:space="preserve">6. La parte VI comprende la actualización de los programas </w:t>
      </w:r>
      <w:r w:rsidR="004E0D52" w:rsidRPr="004E0D52">
        <w:rPr>
          <w:rFonts w:ascii="Arial" w:hAnsi="Arial" w:cs="Arial"/>
        </w:rPr>
        <w:t>de seguimiento, en cumplimiento de lo establecido en el artículo 11 de la Ley 41/2010</w:t>
      </w:r>
      <w:r w:rsidR="006722EC" w:rsidRPr="004E0D52">
        <w:rPr>
          <w:rFonts w:ascii="Arial" w:hAnsi="Arial" w:cs="Arial"/>
        </w:rPr>
        <w:t>,</w:t>
      </w:r>
      <w:r w:rsidR="006722EC">
        <w:rPr>
          <w:rFonts w:ascii="Arial" w:hAnsi="Arial" w:cs="Arial"/>
        </w:rPr>
        <w:t xml:space="preserve"> de</w:t>
      </w:r>
      <w:r w:rsidR="00FD0B87">
        <w:rPr>
          <w:rFonts w:ascii="Arial" w:hAnsi="Arial" w:cs="Arial"/>
        </w:rPr>
        <w:t xml:space="preserve"> 29 de diciembre</w:t>
      </w:r>
      <w:r w:rsidR="004E0D52" w:rsidRPr="004E0D52">
        <w:rPr>
          <w:rFonts w:ascii="Arial" w:hAnsi="Arial" w:cs="Arial"/>
        </w:rPr>
        <w:t xml:space="preserve">. </w:t>
      </w:r>
      <w:r>
        <w:rPr>
          <w:rFonts w:ascii="Arial" w:hAnsi="Arial" w:cs="Arial"/>
        </w:rPr>
        <w:t>Esta actualización implica un cambio de estructura</w:t>
      </w:r>
      <w:r w:rsidR="00CB3E53">
        <w:rPr>
          <w:rFonts w:ascii="Arial" w:hAnsi="Arial" w:cs="Arial"/>
        </w:rPr>
        <w:t xml:space="preserve"> con respecto al primer ciclo</w:t>
      </w:r>
      <w:r>
        <w:rPr>
          <w:rFonts w:ascii="Arial" w:hAnsi="Arial" w:cs="Arial"/>
        </w:rPr>
        <w:t xml:space="preserve">, </w:t>
      </w:r>
      <w:r w:rsidR="00CB3E53">
        <w:rPr>
          <w:rFonts w:ascii="Arial" w:hAnsi="Arial" w:cs="Arial"/>
        </w:rPr>
        <w:t xml:space="preserve">quedando los </w:t>
      </w:r>
      <w:r>
        <w:rPr>
          <w:rFonts w:ascii="Arial" w:hAnsi="Arial" w:cs="Arial"/>
        </w:rPr>
        <w:t>programas de seguimiento</w:t>
      </w:r>
      <w:r w:rsidR="00CB3E53">
        <w:rPr>
          <w:rFonts w:ascii="Arial" w:hAnsi="Arial" w:cs="Arial"/>
        </w:rPr>
        <w:t xml:space="preserve"> enmarcados en estrategias de seguimiento temáticas</w:t>
      </w:r>
      <w:r>
        <w:rPr>
          <w:rFonts w:ascii="Arial" w:hAnsi="Arial" w:cs="Arial"/>
        </w:rPr>
        <w:t xml:space="preserve">. </w:t>
      </w:r>
    </w:p>
    <w:p w14:paraId="44A96A23" w14:textId="0BB9A89F" w:rsidR="008C25C1" w:rsidRDefault="004E0D52" w:rsidP="000E11EA">
      <w:pPr>
        <w:ind w:left="-426"/>
        <w:jc w:val="both"/>
        <w:rPr>
          <w:rFonts w:ascii="Arial" w:hAnsi="Arial" w:cs="Arial"/>
        </w:rPr>
      </w:pPr>
      <w:r w:rsidRPr="004E0D52">
        <w:rPr>
          <w:rFonts w:ascii="Arial" w:hAnsi="Arial" w:cs="Arial"/>
        </w:rPr>
        <w:t>7. La parte VII com</w:t>
      </w:r>
      <w:r w:rsidR="006722EC">
        <w:rPr>
          <w:rFonts w:ascii="Arial" w:hAnsi="Arial" w:cs="Arial"/>
        </w:rPr>
        <w:t>prende la propuesta de programa de medida</w:t>
      </w:r>
      <w:r w:rsidRPr="004E0D52">
        <w:rPr>
          <w:rFonts w:ascii="Arial" w:hAnsi="Arial" w:cs="Arial"/>
        </w:rPr>
        <w:t xml:space="preserve">, en cumplimiento </w:t>
      </w:r>
      <w:r w:rsidR="00C62069">
        <w:rPr>
          <w:rFonts w:ascii="Arial" w:hAnsi="Arial" w:cs="Arial"/>
        </w:rPr>
        <w:t>con</w:t>
      </w:r>
      <w:r w:rsidRPr="004E0D52">
        <w:rPr>
          <w:rFonts w:ascii="Arial" w:hAnsi="Arial" w:cs="Arial"/>
        </w:rPr>
        <w:t xml:space="preserve"> lo establecido en el artículo 13 de la Ley 41/2010</w:t>
      </w:r>
      <w:r w:rsidR="006722EC" w:rsidRPr="004E0D52">
        <w:rPr>
          <w:rFonts w:ascii="Arial" w:hAnsi="Arial" w:cs="Arial"/>
        </w:rPr>
        <w:t>,</w:t>
      </w:r>
      <w:r w:rsidR="006722EC">
        <w:rPr>
          <w:rFonts w:ascii="Arial" w:hAnsi="Arial" w:cs="Arial"/>
        </w:rPr>
        <w:t xml:space="preserve"> de</w:t>
      </w:r>
      <w:r w:rsidR="00FD0B87">
        <w:rPr>
          <w:rFonts w:ascii="Arial" w:hAnsi="Arial" w:cs="Arial"/>
        </w:rPr>
        <w:t xml:space="preserve"> 29 de diciembre</w:t>
      </w:r>
      <w:r w:rsidRPr="004E0D52">
        <w:rPr>
          <w:rFonts w:ascii="Arial" w:hAnsi="Arial" w:cs="Arial"/>
        </w:rPr>
        <w:t xml:space="preserve">. </w:t>
      </w:r>
      <w:r w:rsidR="006722EC">
        <w:rPr>
          <w:rFonts w:ascii="Arial" w:hAnsi="Arial" w:cs="Arial"/>
        </w:rPr>
        <w:t>El programa de medidas</w:t>
      </w:r>
      <w:r w:rsidRPr="004E0D52">
        <w:rPr>
          <w:rFonts w:ascii="Arial" w:hAnsi="Arial" w:cs="Arial"/>
        </w:rPr>
        <w:t xml:space="preserve"> de las estrategias marinas </w:t>
      </w:r>
      <w:r w:rsidR="00D007CE" w:rsidRPr="004E0D52">
        <w:rPr>
          <w:rFonts w:ascii="Arial" w:hAnsi="Arial" w:cs="Arial"/>
        </w:rPr>
        <w:t>comprende</w:t>
      </w:r>
      <w:r w:rsidRPr="004E0D52">
        <w:rPr>
          <w:rFonts w:ascii="Arial" w:hAnsi="Arial" w:cs="Arial"/>
        </w:rPr>
        <w:t xml:space="preserve"> un conjunto </w:t>
      </w:r>
      <w:r w:rsidR="00C62069">
        <w:rPr>
          <w:rFonts w:ascii="Arial" w:hAnsi="Arial" w:cs="Arial"/>
        </w:rPr>
        <w:t xml:space="preserve">tanto </w:t>
      </w:r>
      <w:r w:rsidRPr="004E0D52">
        <w:rPr>
          <w:rFonts w:ascii="Arial" w:hAnsi="Arial" w:cs="Arial"/>
        </w:rPr>
        <w:t>de medidas existentes</w:t>
      </w:r>
      <w:r w:rsidR="00C62069">
        <w:rPr>
          <w:rFonts w:ascii="Arial" w:hAnsi="Arial" w:cs="Arial"/>
        </w:rPr>
        <w:t xml:space="preserve"> como</w:t>
      </w:r>
      <w:r w:rsidRPr="004E0D52">
        <w:rPr>
          <w:rFonts w:ascii="Arial" w:hAnsi="Arial" w:cs="Arial"/>
        </w:rPr>
        <w:t xml:space="preserve"> nuevas. Las medidas nuevas de las estrategias marinas, así como las autoridades competentes para su aplicación, están recogidas </w:t>
      </w:r>
      <w:r w:rsidRPr="00BB2C0A">
        <w:rPr>
          <w:rFonts w:ascii="Arial" w:hAnsi="Arial" w:cs="Arial"/>
        </w:rPr>
        <w:t>en el Anexo</w:t>
      </w:r>
      <w:r w:rsidR="00595639">
        <w:rPr>
          <w:rFonts w:ascii="Arial" w:hAnsi="Arial" w:cs="Arial"/>
        </w:rPr>
        <w:t>, e incluyen tanto las medidas nuevas del primer ciclo que se mantienen en el segundo (parte A del Anexo), como las propuestas de medidas nuevas para el segundo ciclo (parte B del Anexo).</w:t>
      </w:r>
    </w:p>
    <w:p w14:paraId="21A8F3D2" w14:textId="26BFA90D" w:rsidR="00D007CE" w:rsidRPr="008C25C1" w:rsidRDefault="00D007CE" w:rsidP="000E11EA">
      <w:pPr>
        <w:ind w:left="-426"/>
        <w:jc w:val="both"/>
        <w:rPr>
          <w:rFonts w:ascii="Arial" w:hAnsi="Arial" w:cs="Arial"/>
        </w:rPr>
      </w:pPr>
      <w:r>
        <w:rPr>
          <w:rFonts w:ascii="Arial" w:hAnsi="Arial" w:cs="Arial"/>
        </w:rPr>
        <w:t xml:space="preserve">Todos los documentos referidos se encuentran disponibles en </w:t>
      </w:r>
      <w:r w:rsidR="00876357">
        <w:rPr>
          <w:rFonts w:ascii="Arial" w:hAnsi="Arial" w:cs="Arial"/>
        </w:rPr>
        <w:t>el portal de internet</w:t>
      </w:r>
      <w:r>
        <w:rPr>
          <w:rFonts w:ascii="Arial" w:hAnsi="Arial" w:cs="Arial"/>
        </w:rPr>
        <w:t xml:space="preserve"> del MITECO: </w:t>
      </w:r>
      <w:hyperlink r:id="rId8" w:history="1">
        <w:r w:rsidRPr="0097035D">
          <w:rPr>
            <w:rStyle w:val="Hipervnculo"/>
            <w:rFonts w:ascii="Arial" w:hAnsi="Arial" w:cs="Arial"/>
          </w:rPr>
          <w:t>https://www.miteco.gob.es/es/costas/temas/proteccion-medio-marino/estrategias-marinas/eemm_2dociclo.aspx</w:t>
        </w:r>
      </w:hyperlink>
      <w:r>
        <w:rPr>
          <w:rFonts w:ascii="Arial" w:hAnsi="Arial" w:cs="Arial"/>
        </w:rPr>
        <w:t xml:space="preserve">  </w:t>
      </w:r>
    </w:p>
    <w:p w14:paraId="32598B1F" w14:textId="77777777" w:rsidR="00E705D6" w:rsidRPr="003429C9" w:rsidRDefault="00E705D6" w:rsidP="003429C9">
      <w:pPr>
        <w:jc w:val="both"/>
        <w:outlineLvl w:val="0"/>
        <w:rPr>
          <w:rFonts w:ascii="Arial" w:hAnsi="Arial" w:cs="Arial"/>
          <w:b/>
        </w:rPr>
      </w:pPr>
    </w:p>
    <w:p w14:paraId="303AE5E6" w14:textId="77777777" w:rsidR="008C25C1" w:rsidRPr="008C25C1" w:rsidRDefault="004E0D52" w:rsidP="00092134">
      <w:pPr>
        <w:ind w:left="-426"/>
        <w:jc w:val="both"/>
        <w:outlineLvl w:val="0"/>
        <w:rPr>
          <w:rFonts w:ascii="Arial" w:hAnsi="Arial" w:cs="Arial"/>
          <w:b/>
        </w:rPr>
      </w:pPr>
      <w:r w:rsidRPr="003429C9">
        <w:rPr>
          <w:rFonts w:ascii="Arial" w:hAnsi="Arial" w:cs="Arial"/>
          <w:b/>
        </w:rPr>
        <w:t>Artículo 4. Aplicación de las e</w:t>
      </w:r>
      <w:r w:rsidRPr="004E0D52">
        <w:rPr>
          <w:rFonts w:ascii="Arial" w:hAnsi="Arial" w:cs="Arial"/>
          <w:b/>
        </w:rPr>
        <w:t xml:space="preserve">strategias marinas. </w:t>
      </w:r>
    </w:p>
    <w:p w14:paraId="5E9286E3" w14:textId="2D24DA46" w:rsidR="008C25C1" w:rsidRPr="008C25C1" w:rsidRDefault="004E0D52" w:rsidP="000E11EA">
      <w:pPr>
        <w:ind w:left="-426"/>
        <w:jc w:val="both"/>
        <w:rPr>
          <w:rFonts w:ascii="Arial" w:hAnsi="Arial" w:cs="Arial"/>
        </w:rPr>
      </w:pPr>
      <w:r w:rsidRPr="004E0D52">
        <w:rPr>
          <w:rFonts w:ascii="Arial" w:hAnsi="Arial" w:cs="Arial"/>
        </w:rPr>
        <w:t xml:space="preserve">1. La Dirección General de la Costa </w:t>
      </w:r>
      <w:r w:rsidR="00ED39B8">
        <w:rPr>
          <w:rFonts w:ascii="Arial" w:hAnsi="Arial" w:cs="Arial"/>
        </w:rPr>
        <w:t xml:space="preserve">y </w:t>
      </w:r>
      <w:r w:rsidRPr="004E0D52">
        <w:rPr>
          <w:rFonts w:ascii="Arial" w:hAnsi="Arial" w:cs="Arial"/>
        </w:rPr>
        <w:t xml:space="preserve">el Mar </w:t>
      </w:r>
      <w:r w:rsidR="00F6471A">
        <w:rPr>
          <w:rFonts w:ascii="Arial" w:hAnsi="Arial" w:cs="Arial"/>
        </w:rPr>
        <w:t>aplicará</w:t>
      </w:r>
      <w:r w:rsidR="00CB3E53" w:rsidRPr="004E0D52">
        <w:rPr>
          <w:rFonts w:ascii="Arial" w:hAnsi="Arial" w:cs="Arial"/>
        </w:rPr>
        <w:t xml:space="preserve"> </w:t>
      </w:r>
      <w:r w:rsidRPr="004E0D52">
        <w:rPr>
          <w:rFonts w:ascii="Arial" w:hAnsi="Arial" w:cs="Arial"/>
        </w:rPr>
        <w:t xml:space="preserve">los programas de seguimiento de su competencia establecidos en la parte VI de las estrategias marinas, de modo que se genere la información necesaria para la actualización de la evaluación ambiental del medio marino prevista </w:t>
      </w:r>
      <w:r w:rsidR="00B313EC">
        <w:rPr>
          <w:rFonts w:ascii="Arial" w:hAnsi="Arial" w:cs="Arial"/>
        </w:rPr>
        <w:t>en los artículos 8 y</w:t>
      </w:r>
      <w:r w:rsidRPr="00BB2C0A">
        <w:rPr>
          <w:rFonts w:ascii="Arial" w:hAnsi="Arial" w:cs="Arial"/>
        </w:rPr>
        <w:t xml:space="preserve"> </w:t>
      </w:r>
      <w:r w:rsidR="00B313EC">
        <w:rPr>
          <w:rFonts w:ascii="Arial" w:hAnsi="Arial" w:cs="Arial"/>
        </w:rPr>
        <w:t>20</w:t>
      </w:r>
      <w:r w:rsidR="003429C9">
        <w:rPr>
          <w:rFonts w:ascii="Arial" w:hAnsi="Arial" w:cs="Arial"/>
        </w:rPr>
        <w:t xml:space="preserve"> de la Ley 41/2010,</w:t>
      </w:r>
      <w:r w:rsidR="00EE7F72">
        <w:rPr>
          <w:rFonts w:ascii="Arial" w:hAnsi="Arial" w:cs="Arial"/>
        </w:rPr>
        <w:t xml:space="preserve"> </w:t>
      </w:r>
      <w:r w:rsidR="00FD0B87">
        <w:rPr>
          <w:rFonts w:ascii="Arial" w:hAnsi="Arial" w:cs="Arial"/>
        </w:rPr>
        <w:t>de 29 de diciembre</w:t>
      </w:r>
      <w:r w:rsidRPr="00BB2C0A">
        <w:rPr>
          <w:rFonts w:ascii="Arial" w:hAnsi="Arial" w:cs="Arial"/>
        </w:rPr>
        <w:t>.</w:t>
      </w:r>
      <w:r w:rsidRPr="004E0D52">
        <w:rPr>
          <w:rFonts w:ascii="Arial" w:hAnsi="Arial" w:cs="Arial"/>
        </w:rPr>
        <w:t xml:space="preserve"> </w:t>
      </w:r>
    </w:p>
    <w:p w14:paraId="364DA69B" w14:textId="4CEFE073" w:rsidR="008C25C1" w:rsidRPr="008C25C1" w:rsidRDefault="004E0D52" w:rsidP="000E11EA">
      <w:pPr>
        <w:ind w:left="-426"/>
        <w:jc w:val="both"/>
        <w:rPr>
          <w:rFonts w:ascii="Arial" w:hAnsi="Arial" w:cs="Arial"/>
        </w:rPr>
      </w:pPr>
      <w:r w:rsidRPr="004E0D52">
        <w:rPr>
          <w:rFonts w:ascii="Arial" w:hAnsi="Arial" w:cs="Arial"/>
        </w:rPr>
        <w:t xml:space="preserve">2. La </w:t>
      </w:r>
      <w:r w:rsidR="00ED39B8" w:rsidRPr="004E0D52">
        <w:rPr>
          <w:rFonts w:ascii="Arial" w:hAnsi="Arial" w:cs="Arial"/>
        </w:rPr>
        <w:t xml:space="preserve">Dirección General de la Costa </w:t>
      </w:r>
      <w:r w:rsidR="00ED39B8">
        <w:rPr>
          <w:rFonts w:ascii="Arial" w:hAnsi="Arial" w:cs="Arial"/>
        </w:rPr>
        <w:t xml:space="preserve">y </w:t>
      </w:r>
      <w:r w:rsidR="00ED39B8" w:rsidRPr="004E0D52">
        <w:rPr>
          <w:rFonts w:ascii="Arial" w:hAnsi="Arial" w:cs="Arial"/>
        </w:rPr>
        <w:t xml:space="preserve">el Mar </w:t>
      </w:r>
      <w:r w:rsidRPr="004E0D52">
        <w:rPr>
          <w:rFonts w:ascii="Arial" w:hAnsi="Arial" w:cs="Arial"/>
        </w:rPr>
        <w:t xml:space="preserve">establecerá mecanismos de intercambio de información con las diferentes </w:t>
      </w:r>
      <w:r w:rsidR="00600E16">
        <w:rPr>
          <w:rFonts w:ascii="Arial" w:hAnsi="Arial" w:cs="Arial"/>
        </w:rPr>
        <w:t>A</w:t>
      </w:r>
      <w:r w:rsidRPr="004E0D52">
        <w:rPr>
          <w:rFonts w:ascii="Arial" w:hAnsi="Arial" w:cs="Arial"/>
        </w:rPr>
        <w:t xml:space="preserve">dministraciones competentes, de modo que se garantice que la información generada por los programas de seguimiento que llevan a cabo dichas administraciones contribuya a la evaluación ambiental del medio marino, </w:t>
      </w:r>
      <w:r w:rsidR="00C62069">
        <w:rPr>
          <w:rFonts w:ascii="Arial" w:hAnsi="Arial" w:cs="Arial"/>
        </w:rPr>
        <w:t xml:space="preserve">conforme a lo </w:t>
      </w:r>
      <w:r w:rsidRPr="004E0D52">
        <w:rPr>
          <w:rFonts w:ascii="Arial" w:hAnsi="Arial" w:cs="Arial"/>
        </w:rPr>
        <w:t xml:space="preserve"> establecido en la parte VI de las estrategias marinas y según lo </w:t>
      </w:r>
      <w:r w:rsidRPr="00BB2C0A">
        <w:rPr>
          <w:rFonts w:ascii="Arial" w:hAnsi="Arial" w:cs="Arial"/>
        </w:rPr>
        <w:t xml:space="preserve">dispuesto en </w:t>
      </w:r>
      <w:r w:rsidR="004144EE">
        <w:rPr>
          <w:rFonts w:ascii="Arial" w:hAnsi="Arial" w:cs="Arial"/>
        </w:rPr>
        <w:t xml:space="preserve">la </w:t>
      </w:r>
      <w:r w:rsidR="00D51B0E">
        <w:rPr>
          <w:rFonts w:ascii="Arial" w:hAnsi="Arial" w:cs="Arial"/>
        </w:rPr>
        <w:t>d</w:t>
      </w:r>
      <w:r w:rsidR="004144EE">
        <w:rPr>
          <w:rFonts w:ascii="Arial" w:hAnsi="Arial" w:cs="Arial"/>
        </w:rPr>
        <w:t>isposición adicional primera</w:t>
      </w:r>
      <w:r w:rsidR="000A6863" w:rsidRPr="00BB2C0A">
        <w:rPr>
          <w:rFonts w:ascii="Arial" w:hAnsi="Arial" w:cs="Arial"/>
        </w:rPr>
        <w:t>.</w:t>
      </w:r>
      <w:r w:rsidRPr="004E0D52">
        <w:rPr>
          <w:rFonts w:ascii="Arial" w:hAnsi="Arial" w:cs="Arial"/>
        </w:rPr>
        <w:t xml:space="preserve"> En el caso de la información relativa al estado y calidad de las aguas costeras de las diferentes demarcaciones hidrográficas, estos mecanismos se basarán en lo establecido en el artículo 30 del Real Decreto 817/2015, de 11 de septiembre, por el que se establecen los criterios de seguimiento y evaluación del estado de las aguas superficiales y las normas de calidad ambiental. </w:t>
      </w:r>
    </w:p>
    <w:p w14:paraId="5BFD509D" w14:textId="0CBDAF84" w:rsidR="008C25C1" w:rsidRPr="008C25C1" w:rsidRDefault="004E0D52" w:rsidP="000E11EA">
      <w:pPr>
        <w:ind w:left="-426"/>
        <w:jc w:val="both"/>
        <w:rPr>
          <w:rFonts w:ascii="Arial" w:hAnsi="Arial" w:cs="Arial"/>
        </w:rPr>
      </w:pPr>
      <w:r w:rsidRPr="004E0D52">
        <w:rPr>
          <w:rFonts w:ascii="Arial" w:hAnsi="Arial" w:cs="Arial"/>
        </w:rPr>
        <w:t xml:space="preserve">3. </w:t>
      </w:r>
      <w:r w:rsidR="00F6471A">
        <w:rPr>
          <w:rFonts w:ascii="Arial" w:hAnsi="Arial" w:cs="Arial"/>
        </w:rPr>
        <w:t>De acuerdo con el artículo 7 de la Ley 41/2010, de 29 de diciembre, l</w:t>
      </w:r>
      <w:r w:rsidRPr="004E0D52">
        <w:rPr>
          <w:rFonts w:ascii="Arial" w:hAnsi="Arial" w:cs="Arial"/>
        </w:rPr>
        <w:t xml:space="preserve">as </w:t>
      </w:r>
      <w:r w:rsidR="00600E16">
        <w:rPr>
          <w:rFonts w:ascii="Arial" w:hAnsi="Arial" w:cs="Arial"/>
        </w:rPr>
        <w:t>A</w:t>
      </w:r>
      <w:r w:rsidR="00600E16" w:rsidRPr="004E0D52">
        <w:rPr>
          <w:rFonts w:ascii="Arial" w:hAnsi="Arial" w:cs="Arial"/>
        </w:rPr>
        <w:t xml:space="preserve">dministraciones </w:t>
      </w:r>
      <w:r w:rsidR="00654051" w:rsidRPr="00BB2C0A">
        <w:rPr>
          <w:rFonts w:ascii="Arial" w:hAnsi="Arial" w:cs="Arial"/>
        </w:rPr>
        <w:t xml:space="preserve">responsables </w:t>
      </w:r>
      <w:r w:rsidRPr="00BB2C0A">
        <w:rPr>
          <w:rFonts w:ascii="Arial" w:hAnsi="Arial" w:cs="Arial"/>
        </w:rPr>
        <w:t>aplicarán las medidas nuevas de su competencia establecidas en el Anexo, de</w:t>
      </w:r>
      <w:r w:rsidRPr="004E0D52">
        <w:rPr>
          <w:rFonts w:ascii="Arial" w:hAnsi="Arial" w:cs="Arial"/>
        </w:rPr>
        <w:t xml:space="preserve"> modo que se avance hacia la consecución de los objetivos ambientales de las estrategias marinas. </w:t>
      </w:r>
    </w:p>
    <w:p w14:paraId="200A7BBE" w14:textId="77777777" w:rsidR="00E705D6" w:rsidRDefault="00E705D6" w:rsidP="00092134">
      <w:pPr>
        <w:ind w:left="-426"/>
        <w:jc w:val="both"/>
        <w:outlineLvl w:val="0"/>
        <w:rPr>
          <w:rFonts w:ascii="Arial" w:hAnsi="Arial" w:cs="Arial"/>
          <w:b/>
        </w:rPr>
      </w:pPr>
    </w:p>
    <w:p w14:paraId="4D39E04B" w14:textId="77777777" w:rsidR="008C25C1" w:rsidRPr="008C25C1" w:rsidRDefault="004E0D52" w:rsidP="00092134">
      <w:pPr>
        <w:ind w:left="-426"/>
        <w:jc w:val="both"/>
        <w:outlineLvl w:val="0"/>
        <w:rPr>
          <w:rFonts w:ascii="Arial" w:hAnsi="Arial" w:cs="Arial"/>
          <w:b/>
        </w:rPr>
      </w:pPr>
      <w:r w:rsidRPr="004E0D52">
        <w:rPr>
          <w:rFonts w:ascii="Arial" w:hAnsi="Arial" w:cs="Arial"/>
          <w:b/>
        </w:rPr>
        <w:t>Artículo 5. Coordinación y cooperación en la aplicación de las estrategias marinas</w:t>
      </w:r>
    </w:p>
    <w:p w14:paraId="405E86E5" w14:textId="5108EF61" w:rsidR="008C25C1" w:rsidRPr="008C25C1" w:rsidRDefault="004E0D52" w:rsidP="000E11EA">
      <w:pPr>
        <w:ind w:left="-426"/>
        <w:jc w:val="both"/>
        <w:rPr>
          <w:rFonts w:ascii="Arial" w:hAnsi="Arial" w:cs="Arial"/>
        </w:rPr>
      </w:pPr>
      <w:r w:rsidRPr="004E0D52">
        <w:rPr>
          <w:rFonts w:ascii="Arial" w:hAnsi="Arial" w:cs="Arial"/>
        </w:rPr>
        <w:t>1. La Comisión Interministerial de Estrategias Marinas</w:t>
      </w:r>
      <w:r w:rsidR="004144EE">
        <w:rPr>
          <w:rFonts w:ascii="Arial" w:hAnsi="Arial" w:cs="Arial"/>
        </w:rPr>
        <w:t xml:space="preserve">, establecida por Real </w:t>
      </w:r>
      <w:r w:rsidR="004144EE" w:rsidRPr="004144EE">
        <w:rPr>
          <w:rFonts w:ascii="Arial" w:hAnsi="Arial" w:cs="Arial"/>
        </w:rPr>
        <w:t>Decreto 715/2012, de 20 de abril</w:t>
      </w:r>
      <w:r w:rsidR="00F6471A" w:rsidRPr="004144EE">
        <w:rPr>
          <w:rFonts w:ascii="Arial" w:hAnsi="Arial" w:cs="Arial"/>
        </w:rPr>
        <w:t>,</w:t>
      </w:r>
      <w:r w:rsidRPr="004E0D52">
        <w:rPr>
          <w:rFonts w:ascii="Arial" w:hAnsi="Arial" w:cs="Arial"/>
        </w:rPr>
        <w:t xml:space="preserve"> </w:t>
      </w:r>
      <w:r w:rsidR="007D1B17">
        <w:rPr>
          <w:rFonts w:ascii="Arial" w:hAnsi="Arial" w:cs="Arial"/>
        </w:rPr>
        <w:t xml:space="preserve">por el que se crea la Comisión Interministerial de Estrategias Marinas, </w:t>
      </w:r>
      <w:r w:rsidR="000A6863">
        <w:rPr>
          <w:rFonts w:ascii="Arial" w:hAnsi="Arial" w:cs="Arial"/>
        </w:rPr>
        <w:t>será el órgano</w:t>
      </w:r>
      <w:r w:rsidRPr="004E0D52">
        <w:rPr>
          <w:rFonts w:ascii="Arial" w:hAnsi="Arial" w:cs="Arial"/>
        </w:rPr>
        <w:t xml:space="preserve"> de coordinación entre las autoridades competentes de la Administración General del Estado en materia de aplicación de las estrategias marinas, incluidos sus programas de seguimiento y programas de medidas. </w:t>
      </w:r>
    </w:p>
    <w:p w14:paraId="0569DD61" w14:textId="1C0210E2" w:rsidR="008C25C1" w:rsidRPr="008C25C1" w:rsidRDefault="004E0D52" w:rsidP="000E11EA">
      <w:pPr>
        <w:ind w:left="-426"/>
        <w:jc w:val="both"/>
        <w:rPr>
          <w:rFonts w:ascii="Arial" w:hAnsi="Arial" w:cs="Arial"/>
        </w:rPr>
      </w:pPr>
      <w:r w:rsidRPr="004E0D52">
        <w:rPr>
          <w:rFonts w:ascii="Arial" w:hAnsi="Arial" w:cs="Arial"/>
        </w:rPr>
        <w:t>2. Los cinco Comités de Seguimiento de la Estrategia Marina</w:t>
      </w:r>
      <w:r w:rsidR="004144EE">
        <w:rPr>
          <w:rFonts w:ascii="Arial" w:hAnsi="Arial" w:cs="Arial"/>
        </w:rPr>
        <w:t xml:space="preserve">, establecidos por </w:t>
      </w:r>
      <w:r w:rsidR="004144EE" w:rsidRPr="004144EE">
        <w:rPr>
          <w:rFonts w:ascii="Arial" w:hAnsi="Arial" w:cs="Arial"/>
        </w:rPr>
        <w:t>Orden AAA/705/2014, de 28 de abril,</w:t>
      </w:r>
      <w:r w:rsidR="007D1B17">
        <w:rPr>
          <w:rFonts w:ascii="Arial" w:hAnsi="Arial" w:cs="Arial"/>
        </w:rPr>
        <w:t xml:space="preserve"> por la que se crean los Comités de Seguimiento de las estrategias marinas y se regula su composición, funciones y régimen de funcionamiento</w:t>
      </w:r>
      <w:r w:rsidR="004144EE">
        <w:rPr>
          <w:rFonts w:ascii="Arial" w:hAnsi="Arial" w:cs="Arial"/>
        </w:rPr>
        <w:t>,</w:t>
      </w:r>
      <w:r w:rsidRPr="004E0D52">
        <w:rPr>
          <w:rFonts w:ascii="Arial" w:hAnsi="Arial" w:cs="Arial"/>
        </w:rPr>
        <w:t xml:space="preserve"> </w:t>
      </w:r>
      <w:r w:rsidR="000A6863">
        <w:rPr>
          <w:rFonts w:ascii="Arial" w:hAnsi="Arial" w:cs="Arial"/>
        </w:rPr>
        <w:t>serán los órganos</w:t>
      </w:r>
      <w:r w:rsidRPr="004E0D52">
        <w:rPr>
          <w:rFonts w:ascii="Arial" w:hAnsi="Arial" w:cs="Arial"/>
        </w:rPr>
        <w:t xml:space="preserve"> de cooperación entre las autoridades competentes de la Administración General del Estado y Administraciones </w:t>
      </w:r>
      <w:r w:rsidR="00600E16">
        <w:rPr>
          <w:rFonts w:ascii="Arial" w:hAnsi="Arial" w:cs="Arial"/>
        </w:rPr>
        <w:t>a</w:t>
      </w:r>
      <w:r w:rsidRPr="004E0D52">
        <w:rPr>
          <w:rFonts w:ascii="Arial" w:hAnsi="Arial" w:cs="Arial"/>
        </w:rPr>
        <w:t xml:space="preserve">utonómicas en materia de aplicación de las estrategias marinas, incluidos sus programas de seguimiento y programas de medidas. </w:t>
      </w:r>
    </w:p>
    <w:p w14:paraId="495E9214" w14:textId="77777777" w:rsidR="008C25C1" w:rsidRPr="008C25C1" w:rsidRDefault="004E0D52" w:rsidP="000E11EA">
      <w:pPr>
        <w:ind w:left="-426"/>
        <w:jc w:val="both"/>
        <w:rPr>
          <w:rFonts w:ascii="Arial" w:hAnsi="Arial" w:cs="Arial"/>
        </w:rPr>
      </w:pPr>
      <w:r w:rsidRPr="004E0D52">
        <w:rPr>
          <w:rFonts w:ascii="Arial" w:hAnsi="Arial" w:cs="Arial"/>
        </w:rPr>
        <w:t xml:space="preserve">3. </w:t>
      </w:r>
      <w:r w:rsidR="00ED39B8" w:rsidRPr="009D090F">
        <w:rPr>
          <w:rFonts w:ascii="Arial" w:hAnsi="Arial" w:cs="Arial"/>
        </w:rPr>
        <w:t>Se podrán establecer otros mecanismos de colaboración y cooperación cuando se considere necesario y de ser posible se utilizarán los mecanismos ya existentes, como los Comités de Autoridades Competentes de las Demarcaciones Hidrográficas, el Comité de Espacios Naturales Protegidos o el Comité de Flora y Fauna Silvestres, estos dos últimos adscritos a la Comisión Estatal para el Patrimonio Natural y la Biodiversidad</w:t>
      </w:r>
      <w:r w:rsidRPr="004E0D52">
        <w:rPr>
          <w:rFonts w:ascii="Arial" w:hAnsi="Arial" w:cs="Arial"/>
        </w:rPr>
        <w:t xml:space="preserve">. </w:t>
      </w:r>
    </w:p>
    <w:p w14:paraId="158F12BC" w14:textId="77777777" w:rsidR="007467AB" w:rsidRDefault="007467AB" w:rsidP="007467AB">
      <w:pPr>
        <w:spacing w:after="0" w:line="240" w:lineRule="auto"/>
        <w:ind w:left="-426" w:firstLine="708"/>
        <w:jc w:val="center"/>
        <w:rPr>
          <w:rFonts w:ascii="Arial" w:hAnsi="Arial" w:cs="Arial"/>
        </w:rPr>
      </w:pPr>
    </w:p>
    <w:p w14:paraId="2CCE6128" w14:textId="77777777" w:rsidR="00144148" w:rsidRDefault="007E2818" w:rsidP="009056E0">
      <w:pPr>
        <w:spacing w:after="0" w:line="240" w:lineRule="auto"/>
        <w:ind w:left="-426"/>
        <w:jc w:val="both"/>
        <w:rPr>
          <w:rFonts w:ascii="Arial" w:hAnsi="Arial" w:cs="Arial"/>
          <w:b/>
        </w:rPr>
      </w:pPr>
      <w:r w:rsidRPr="004144EE">
        <w:rPr>
          <w:rFonts w:ascii="Arial" w:hAnsi="Arial" w:cs="Arial"/>
          <w:b/>
        </w:rPr>
        <w:t>Disposición adicional</w:t>
      </w:r>
      <w:r w:rsidR="00B32A1A">
        <w:rPr>
          <w:rFonts w:ascii="Arial" w:hAnsi="Arial" w:cs="Arial"/>
          <w:b/>
        </w:rPr>
        <w:t xml:space="preserve"> primera</w:t>
      </w:r>
      <w:r w:rsidRPr="004144EE">
        <w:rPr>
          <w:rFonts w:ascii="Arial" w:hAnsi="Arial" w:cs="Arial"/>
          <w:b/>
        </w:rPr>
        <w:t>.</w:t>
      </w:r>
      <w:r w:rsidR="001E1963">
        <w:rPr>
          <w:rFonts w:ascii="Arial" w:hAnsi="Arial" w:cs="Arial"/>
          <w:b/>
        </w:rPr>
        <w:t xml:space="preserve"> </w:t>
      </w:r>
      <w:r w:rsidR="005355EF" w:rsidRPr="009056E0">
        <w:rPr>
          <w:rFonts w:ascii="Arial" w:hAnsi="Arial" w:cs="Arial"/>
          <w:b/>
          <w:i/>
        </w:rPr>
        <w:t>Actualizaciones de las estrategias marinas</w:t>
      </w:r>
    </w:p>
    <w:p w14:paraId="0472117A" w14:textId="77777777" w:rsidR="007E2818" w:rsidRPr="009056E0" w:rsidRDefault="007E2818" w:rsidP="007E2818">
      <w:pPr>
        <w:spacing w:after="0" w:line="240" w:lineRule="auto"/>
        <w:ind w:left="-426" w:firstLine="708"/>
        <w:jc w:val="both"/>
        <w:rPr>
          <w:rFonts w:ascii="Arial" w:hAnsi="Arial" w:cs="Arial"/>
        </w:rPr>
      </w:pPr>
    </w:p>
    <w:p w14:paraId="271535E9" w14:textId="164E7E6D" w:rsidR="00144148" w:rsidRPr="007142C1" w:rsidRDefault="004144EE" w:rsidP="007142C1">
      <w:pPr>
        <w:spacing w:after="0" w:line="240" w:lineRule="auto"/>
        <w:ind w:left="-426"/>
        <w:jc w:val="both"/>
        <w:rPr>
          <w:rFonts w:ascii="Arial" w:hAnsi="Arial" w:cs="Arial"/>
        </w:rPr>
      </w:pPr>
      <w:r>
        <w:rPr>
          <w:rFonts w:ascii="Arial" w:hAnsi="Arial" w:cs="Arial"/>
        </w:rPr>
        <w:t xml:space="preserve">1. </w:t>
      </w:r>
      <w:r w:rsidR="005355EF" w:rsidRPr="007142C1">
        <w:rPr>
          <w:rFonts w:ascii="Arial" w:hAnsi="Arial" w:cs="Arial"/>
        </w:rPr>
        <w:t xml:space="preserve">Las cinco estrategias marinas se actualizarán cada seis años, </w:t>
      </w:r>
      <w:r>
        <w:rPr>
          <w:rFonts w:ascii="Arial" w:hAnsi="Arial" w:cs="Arial"/>
        </w:rPr>
        <w:t>a partir del</w:t>
      </w:r>
      <w:r w:rsidR="005355EF" w:rsidRPr="007142C1">
        <w:rPr>
          <w:rFonts w:ascii="Arial" w:hAnsi="Arial" w:cs="Arial"/>
        </w:rPr>
        <w:t xml:space="preserve"> calendario</w:t>
      </w:r>
      <w:r>
        <w:rPr>
          <w:rFonts w:ascii="Arial" w:hAnsi="Arial" w:cs="Arial"/>
        </w:rPr>
        <w:t xml:space="preserve"> establecido en la </w:t>
      </w:r>
      <w:r w:rsidR="00E46301">
        <w:rPr>
          <w:rFonts w:ascii="Arial" w:hAnsi="Arial" w:cs="Arial"/>
        </w:rPr>
        <w:t>d</w:t>
      </w:r>
      <w:r w:rsidR="009056E0">
        <w:rPr>
          <w:rFonts w:ascii="Arial" w:hAnsi="Arial" w:cs="Arial"/>
        </w:rPr>
        <w:t>i</w:t>
      </w:r>
      <w:r>
        <w:rPr>
          <w:rFonts w:ascii="Arial" w:hAnsi="Arial" w:cs="Arial"/>
        </w:rPr>
        <w:t>sposición adicional cuarta de la Ley 41/2010, de 29 de diciembre. Esta actualización incluirá</w:t>
      </w:r>
      <w:r w:rsidR="005355EF" w:rsidRPr="007142C1">
        <w:rPr>
          <w:rFonts w:ascii="Arial" w:hAnsi="Arial" w:cs="Arial"/>
        </w:rPr>
        <w:t xml:space="preserve">: </w:t>
      </w:r>
    </w:p>
    <w:p w14:paraId="73C1F525" w14:textId="1527E163" w:rsidR="007E2818" w:rsidRPr="007142C1" w:rsidRDefault="005355EF" w:rsidP="007E2818">
      <w:pPr>
        <w:spacing w:after="0" w:line="240" w:lineRule="auto"/>
        <w:ind w:left="-426" w:firstLine="708"/>
        <w:jc w:val="both"/>
        <w:rPr>
          <w:rFonts w:ascii="Arial" w:hAnsi="Arial" w:cs="Arial"/>
        </w:rPr>
      </w:pPr>
      <w:r w:rsidRPr="007142C1">
        <w:rPr>
          <w:rFonts w:ascii="Arial" w:hAnsi="Arial" w:cs="Arial"/>
        </w:rPr>
        <w:t xml:space="preserve">a) </w:t>
      </w:r>
      <w:r w:rsidR="004144EE">
        <w:rPr>
          <w:rFonts w:ascii="Arial" w:hAnsi="Arial" w:cs="Arial"/>
        </w:rPr>
        <w:t>U</w:t>
      </w:r>
      <w:r w:rsidRPr="007142C1">
        <w:rPr>
          <w:rFonts w:ascii="Arial" w:hAnsi="Arial" w:cs="Arial"/>
        </w:rPr>
        <w:t xml:space="preserve">na actualización de la evaluación inicial del medio marino, la definición del </w:t>
      </w:r>
      <w:r w:rsidR="007D1B17">
        <w:rPr>
          <w:rFonts w:ascii="Arial" w:hAnsi="Arial" w:cs="Arial"/>
        </w:rPr>
        <w:t>buen estado ambiental</w:t>
      </w:r>
      <w:r w:rsidR="00791E48">
        <w:rPr>
          <w:rFonts w:ascii="Arial" w:hAnsi="Arial" w:cs="Arial"/>
        </w:rPr>
        <w:t xml:space="preserve"> </w:t>
      </w:r>
      <w:r w:rsidRPr="007142C1">
        <w:rPr>
          <w:rFonts w:ascii="Arial" w:hAnsi="Arial" w:cs="Arial"/>
        </w:rPr>
        <w:t>y el establecimiento de los objetivos ambientales. Esta revisión afectará a las partes I a V de las estrategias m</w:t>
      </w:r>
      <w:r w:rsidR="00D50396">
        <w:rPr>
          <w:rFonts w:ascii="Arial" w:hAnsi="Arial" w:cs="Arial"/>
        </w:rPr>
        <w:t>arinas, así como al Documento Marco.</w:t>
      </w:r>
    </w:p>
    <w:p w14:paraId="72E693E9" w14:textId="77777777" w:rsidR="004144EE" w:rsidRDefault="005355EF" w:rsidP="007E2818">
      <w:pPr>
        <w:spacing w:after="0" w:line="240" w:lineRule="auto"/>
        <w:ind w:left="-426" w:firstLine="708"/>
        <w:jc w:val="both"/>
        <w:rPr>
          <w:rFonts w:ascii="Arial" w:hAnsi="Arial" w:cs="Arial"/>
        </w:rPr>
      </w:pPr>
      <w:r w:rsidRPr="007142C1">
        <w:rPr>
          <w:rFonts w:ascii="Arial" w:hAnsi="Arial" w:cs="Arial"/>
        </w:rPr>
        <w:t xml:space="preserve">b) </w:t>
      </w:r>
      <w:r w:rsidR="004144EE">
        <w:rPr>
          <w:rFonts w:ascii="Arial" w:hAnsi="Arial" w:cs="Arial"/>
        </w:rPr>
        <w:t>U</w:t>
      </w:r>
      <w:r w:rsidRPr="007142C1">
        <w:rPr>
          <w:rFonts w:ascii="Arial" w:hAnsi="Arial" w:cs="Arial"/>
        </w:rPr>
        <w:t xml:space="preserve">na actualización de los programas de seguimiento de las estrategias marinas. Esta revisión se realizará teniendo en cuenta lo establecido en el punto a) del presente apartado, y afectará a la parte VI de las estrategias marinas. </w:t>
      </w:r>
    </w:p>
    <w:p w14:paraId="12C53B12" w14:textId="77777777" w:rsidR="007E2818" w:rsidRPr="007142C1" w:rsidRDefault="005355EF" w:rsidP="007E2818">
      <w:pPr>
        <w:spacing w:after="0" w:line="240" w:lineRule="auto"/>
        <w:ind w:left="-426" w:firstLine="708"/>
        <w:jc w:val="both"/>
        <w:rPr>
          <w:rFonts w:ascii="Arial" w:hAnsi="Arial" w:cs="Arial"/>
        </w:rPr>
      </w:pPr>
      <w:r w:rsidRPr="007142C1">
        <w:rPr>
          <w:rFonts w:ascii="Arial" w:hAnsi="Arial" w:cs="Arial"/>
        </w:rPr>
        <w:t xml:space="preserve">c) </w:t>
      </w:r>
      <w:r w:rsidR="004144EE">
        <w:rPr>
          <w:rFonts w:ascii="Arial" w:hAnsi="Arial" w:cs="Arial"/>
        </w:rPr>
        <w:t>U</w:t>
      </w:r>
      <w:r w:rsidRPr="007142C1">
        <w:rPr>
          <w:rFonts w:ascii="Arial" w:hAnsi="Arial" w:cs="Arial"/>
        </w:rPr>
        <w:t xml:space="preserve">na actualización de los programas de medidas de las estrategias marinas. Esta revisión se realizará teniendo en cuenta lo establecido en el punto a) del presente apartado, y afectará a la parte VII de las estrategias marinas. </w:t>
      </w:r>
    </w:p>
    <w:p w14:paraId="5871BA78" w14:textId="1E0B6D34" w:rsidR="006A4A73" w:rsidRDefault="005355EF" w:rsidP="006A4A73">
      <w:pPr>
        <w:spacing w:after="0" w:line="240" w:lineRule="auto"/>
        <w:ind w:left="-426" w:firstLine="708"/>
        <w:jc w:val="both"/>
        <w:rPr>
          <w:rFonts w:ascii="Arial" w:hAnsi="Arial" w:cs="Arial"/>
        </w:rPr>
      </w:pPr>
      <w:r w:rsidRPr="007142C1">
        <w:rPr>
          <w:rFonts w:ascii="Arial" w:hAnsi="Arial" w:cs="Arial"/>
        </w:rPr>
        <w:t xml:space="preserve">2. Los documentos generados en cada uno de los </w:t>
      </w:r>
      <w:r w:rsidR="004144EE">
        <w:rPr>
          <w:rFonts w:ascii="Arial" w:hAnsi="Arial" w:cs="Arial"/>
        </w:rPr>
        <w:t>puntos anteriores</w:t>
      </w:r>
      <w:r w:rsidRPr="007142C1">
        <w:rPr>
          <w:rFonts w:ascii="Arial" w:hAnsi="Arial" w:cs="Arial"/>
        </w:rPr>
        <w:t xml:space="preserve"> serán sometidos a un proceso de información y participación pública, siguiendo lo establecido en el artículo 21 de la Ley 41/2010, de 29 de diciembre</w:t>
      </w:r>
      <w:r w:rsidRPr="00D17038">
        <w:rPr>
          <w:rFonts w:ascii="Arial" w:hAnsi="Arial" w:cs="Arial"/>
        </w:rPr>
        <w:t xml:space="preserve">. </w:t>
      </w:r>
    </w:p>
    <w:p w14:paraId="3769350A" w14:textId="77777777" w:rsidR="006A4A73" w:rsidRDefault="006A4A73" w:rsidP="006A4A73">
      <w:pPr>
        <w:spacing w:after="0" w:line="240" w:lineRule="auto"/>
        <w:ind w:left="-426" w:firstLine="708"/>
        <w:jc w:val="both"/>
        <w:rPr>
          <w:rFonts w:ascii="Arial" w:hAnsi="Arial" w:cs="Arial"/>
        </w:rPr>
      </w:pPr>
    </w:p>
    <w:p w14:paraId="5A248F9B" w14:textId="47A61862" w:rsidR="006A4A73" w:rsidRPr="00D17038" w:rsidRDefault="006A4A73" w:rsidP="006A4A73">
      <w:pPr>
        <w:ind w:left="-426"/>
        <w:jc w:val="both"/>
        <w:rPr>
          <w:rFonts w:ascii="Arial" w:hAnsi="Arial" w:cs="Arial"/>
        </w:rPr>
      </w:pPr>
      <w:r w:rsidRPr="006A4A73">
        <w:rPr>
          <w:rFonts w:ascii="Arial" w:hAnsi="Arial" w:cs="Arial"/>
        </w:rPr>
        <w:t>Si del resultado de la actualización fuera necesario modificar los objetivos ambientales, dicha actualización se someterá de nuevo a aprobación por Acuerdo de Consejo de Ministros cumpliendo los mismos trámites que los previstos para la aprobación de la estrategia. En caso de modificarse el programa de medidas, la nueva propuesta se aprobará mediante real decreto.</w:t>
      </w:r>
    </w:p>
    <w:p w14:paraId="1A7B265D" w14:textId="77777777" w:rsidR="007E2818" w:rsidRDefault="007E2818" w:rsidP="007E2818">
      <w:pPr>
        <w:spacing w:after="0" w:line="240" w:lineRule="auto"/>
        <w:ind w:left="-426" w:firstLine="708"/>
        <w:jc w:val="both"/>
        <w:rPr>
          <w:rFonts w:ascii="Arial" w:hAnsi="Arial" w:cs="Arial"/>
          <w:b/>
        </w:rPr>
      </w:pPr>
    </w:p>
    <w:p w14:paraId="017B8918" w14:textId="77777777" w:rsidR="003429C9" w:rsidRPr="007E2818" w:rsidRDefault="003429C9" w:rsidP="003429C9">
      <w:pPr>
        <w:ind w:left="-426"/>
        <w:jc w:val="both"/>
        <w:outlineLvl w:val="0"/>
        <w:rPr>
          <w:rFonts w:ascii="Arial" w:hAnsi="Arial" w:cs="Arial"/>
          <w:b/>
        </w:rPr>
      </w:pPr>
      <w:r>
        <w:rPr>
          <w:rFonts w:ascii="Arial" w:hAnsi="Arial" w:cs="Arial"/>
          <w:b/>
        </w:rPr>
        <w:t xml:space="preserve">Disposición Adicional segunda. </w:t>
      </w:r>
      <w:r w:rsidR="005355EF" w:rsidRPr="00D17038">
        <w:rPr>
          <w:rFonts w:ascii="Arial" w:hAnsi="Arial" w:cs="Arial"/>
          <w:b/>
          <w:i/>
        </w:rPr>
        <w:t>Publicidad</w:t>
      </w:r>
    </w:p>
    <w:p w14:paraId="7B1AF54A" w14:textId="69E28BB6" w:rsidR="007D1B17" w:rsidRDefault="003429C9" w:rsidP="003429C9">
      <w:pPr>
        <w:ind w:left="-426"/>
        <w:jc w:val="both"/>
        <w:rPr>
          <w:rFonts w:ascii="Arial" w:hAnsi="Arial" w:cs="Arial"/>
        </w:rPr>
      </w:pPr>
      <w:r>
        <w:rPr>
          <w:rFonts w:ascii="Arial" w:hAnsi="Arial" w:cs="Arial"/>
        </w:rPr>
        <w:t xml:space="preserve">1. </w:t>
      </w:r>
      <w:r w:rsidRPr="003429C9">
        <w:rPr>
          <w:rFonts w:ascii="Arial" w:hAnsi="Arial" w:cs="Arial"/>
        </w:rPr>
        <w:t xml:space="preserve">Dado el carácter público de las estrategias marinas, cualquier persona podrá consultar el contenido íntegro de las estrategias marinas </w:t>
      </w:r>
      <w:r w:rsidR="00D50396">
        <w:rPr>
          <w:rFonts w:ascii="Arial" w:hAnsi="Arial" w:cs="Arial"/>
        </w:rPr>
        <w:t>en la sede del Ministerio para la Transición Ecológica y el Reto Demográfico</w:t>
      </w:r>
      <w:r w:rsidRPr="003429C9">
        <w:rPr>
          <w:rFonts w:ascii="Arial" w:hAnsi="Arial" w:cs="Arial"/>
        </w:rPr>
        <w:t xml:space="preserve">. Asimismo, se podrá acceder al contenido de </w:t>
      </w:r>
      <w:r>
        <w:rPr>
          <w:rFonts w:ascii="Arial" w:hAnsi="Arial" w:cs="Arial"/>
        </w:rPr>
        <w:t>las estrategias marinas</w:t>
      </w:r>
      <w:r w:rsidRPr="003429C9">
        <w:rPr>
          <w:rFonts w:ascii="Arial" w:hAnsi="Arial" w:cs="Arial"/>
        </w:rPr>
        <w:t xml:space="preserve"> en los términos previstos en la Ley 27/2006, de 18 de julio, por la que se regulan los derechos de acceso a la información, de participación pública y de acceso a la justicia en materia de medio ambiente, así como en la Ley 19/2013, de 9 de diciembre, de transparencia, acceso a la información pública y buen gobierno. Por otra parte, esta información estará disponible en la sección de </w:t>
      </w:r>
      <w:r>
        <w:rPr>
          <w:rFonts w:ascii="Arial" w:hAnsi="Arial" w:cs="Arial"/>
        </w:rPr>
        <w:t>estrategias marinas</w:t>
      </w:r>
      <w:r w:rsidR="00876357">
        <w:rPr>
          <w:rFonts w:ascii="Arial" w:hAnsi="Arial" w:cs="Arial"/>
        </w:rPr>
        <w:t xml:space="preserve"> del portal de internet </w:t>
      </w:r>
      <w:r>
        <w:rPr>
          <w:rFonts w:ascii="Arial" w:hAnsi="Arial" w:cs="Arial"/>
        </w:rPr>
        <w:t>del M</w:t>
      </w:r>
      <w:r w:rsidR="00D50396">
        <w:rPr>
          <w:rFonts w:ascii="Arial" w:hAnsi="Arial" w:cs="Arial"/>
        </w:rPr>
        <w:t>ITECO</w:t>
      </w:r>
      <w:r>
        <w:rPr>
          <w:rFonts w:ascii="Arial" w:hAnsi="Arial" w:cs="Arial"/>
        </w:rPr>
        <w:t xml:space="preserve">: </w:t>
      </w:r>
    </w:p>
    <w:p w14:paraId="7B46FFE2" w14:textId="59CD3EBC" w:rsidR="003429C9" w:rsidRDefault="000F508D" w:rsidP="003429C9">
      <w:pPr>
        <w:ind w:left="-426"/>
        <w:jc w:val="both"/>
        <w:rPr>
          <w:rFonts w:ascii="Arial" w:hAnsi="Arial" w:cs="Arial"/>
        </w:rPr>
      </w:pPr>
      <w:hyperlink r:id="rId9" w:history="1">
        <w:r w:rsidR="007D1B17" w:rsidRPr="00F21BB4">
          <w:rPr>
            <w:rStyle w:val="Hipervnculo"/>
            <w:rFonts w:ascii="Arial" w:hAnsi="Arial" w:cs="Arial"/>
          </w:rPr>
          <w:t>https://www.miteco.gob.es/es/costas/temas/proteccion-medio-marino/estrategias-marinas/eemm_2dociclo.aspx</w:t>
        </w:r>
      </w:hyperlink>
      <w:r w:rsidR="001022CC">
        <w:rPr>
          <w:rFonts w:ascii="Arial" w:hAnsi="Arial" w:cs="Arial"/>
        </w:rPr>
        <w:t xml:space="preserve">  </w:t>
      </w:r>
    </w:p>
    <w:p w14:paraId="6DD37AB5" w14:textId="77777777" w:rsidR="006F534E" w:rsidRDefault="006F534E" w:rsidP="006F534E">
      <w:pPr>
        <w:jc w:val="both"/>
        <w:outlineLvl w:val="0"/>
        <w:rPr>
          <w:rFonts w:ascii="Arial" w:hAnsi="Arial" w:cs="Arial"/>
        </w:rPr>
      </w:pPr>
    </w:p>
    <w:p w14:paraId="65177600" w14:textId="77777777" w:rsidR="006F534E" w:rsidRPr="001022CC" w:rsidRDefault="006F534E" w:rsidP="00D50396">
      <w:pPr>
        <w:ind w:left="-426"/>
        <w:jc w:val="both"/>
        <w:outlineLvl w:val="0"/>
        <w:rPr>
          <w:rFonts w:ascii="Arial" w:hAnsi="Arial" w:cs="Arial"/>
          <w:b/>
        </w:rPr>
      </w:pPr>
      <w:r w:rsidRPr="001022CC">
        <w:rPr>
          <w:rFonts w:ascii="Arial" w:hAnsi="Arial" w:cs="Arial"/>
          <w:b/>
        </w:rPr>
        <w:t>Disposición adicional tercera. Navegación.</w:t>
      </w:r>
    </w:p>
    <w:p w14:paraId="5016CEC4" w14:textId="77777777" w:rsidR="00D50396" w:rsidRPr="001022CC" w:rsidRDefault="006F534E" w:rsidP="00D50396">
      <w:pPr>
        <w:ind w:left="-426"/>
        <w:jc w:val="both"/>
        <w:rPr>
          <w:rFonts w:ascii="Arial" w:hAnsi="Arial" w:cs="Arial"/>
        </w:rPr>
      </w:pPr>
      <w:r w:rsidRPr="001022CC">
        <w:rPr>
          <w:rFonts w:ascii="Arial" w:hAnsi="Arial" w:cs="Arial"/>
        </w:rPr>
        <w:t>La aplicación de las medidas incluidas en este real decreto, u otras con análoga incidencia en el régimen general de la navegación tendrán en cuenta las competencias de la Administración marítima en el marco establecido en la Ley 14/2014, de 24 de julio, de Navegación Marítima.</w:t>
      </w:r>
    </w:p>
    <w:p w14:paraId="331143B2" w14:textId="77777777" w:rsidR="00EE7F72" w:rsidRDefault="00EE7F72" w:rsidP="00D50396">
      <w:pPr>
        <w:ind w:left="-426"/>
        <w:jc w:val="both"/>
        <w:outlineLvl w:val="0"/>
        <w:rPr>
          <w:rFonts w:ascii="Arial" w:hAnsi="Arial" w:cs="Arial"/>
          <w:b/>
        </w:rPr>
      </w:pPr>
    </w:p>
    <w:p w14:paraId="16071D35" w14:textId="79D67346" w:rsidR="00D50396" w:rsidRPr="001022CC" w:rsidRDefault="00D50396" w:rsidP="00D50396">
      <w:pPr>
        <w:ind w:left="-426"/>
        <w:jc w:val="both"/>
        <w:outlineLvl w:val="0"/>
        <w:rPr>
          <w:rFonts w:ascii="Arial" w:hAnsi="Arial" w:cs="Arial"/>
          <w:b/>
        </w:rPr>
      </w:pPr>
      <w:r w:rsidRPr="001022CC">
        <w:rPr>
          <w:rFonts w:ascii="Arial" w:hAnsi="Arial" w:cs="Arial"/>
          <w:b/>
        </w:rPr>
        <w:t>Disposición adicional cuarta. Defensa Nacional.</w:t>
      </w:r>
    </w:p>
    <w:p w14:paraId="29F8323A" w14:textId="77777777" w:rsidR="00D50396" w:rsidRPr="001022CC" w:rsidRDefault="00D50396" w:rsidP="00D50396">
      <w:pPr>
        <w:ind w:left="-426"/>
        <w:jc w:val="both"/>
        <w:rPr>
          <w:rFonts w:ascii="Arial" w:hAnsi="Arial" w:cs="Arial"/>
        </w:rPr>
      </w:pPr>
      <w:r w:rsidRPr="001022CC">
        <w:rPr>
          <w:rFonts w:ascii="Arial" w:hAnsi="Arial" w:cs="Arial"/>
        </w:rPr>
        <w:t>Cualquier actuación de las administraciones competentes en la aplicación de las estrategias marinas, que dimane de este real decreto y su anexo, o su normativa de aplicación o desarrollo, y que incida sobre zonas declaradas de interés para la Defensa Nacional o zonas de seguridad de instalaciones militares y su espacio aéreo, o que impliquen establecer limitaciones o prohibiciones a la navegación de buques de la Armada o al vuelo de aeronaves militares, necesitará el informe preceptivo del Ministerio de Defensa, a fin de evitar que las mismas puedan suponer merma o quebranto de la operatividad militar y de dicho interés de la Defensa Nacional.</w:t>
      </w:r>
    </w:p>
    <w:p w14:paraId="21795524" w14:textId="77777777" w:rsidR="00AB2296" w:rsidRDefault="00AB2296" w:rsidP="00AB2296">
      <w:pPr>
        <w:ind w:left="-426"/>
        <w:jc w:val="both"/>
        <w:outlineLvl w:val="0"/>
        <w:rPr>
          <w:rFonts w:ascii="Arial" w:hAnsi="Arial" w:cs="Arial"/>
          <w:b/>
        </w:rPr>
      </w:pPr>
    </w:p>
    <w:p w14:paraId="46C4046B" w14:textId="77777777" w:rsidR="00AB2296" w:rsidRPr="00AB2296" w:rsidRDefault="00AB2296" w:rsidP="00AB2296">
      <w:pPr>
        <w:ind w:left="-426"/>
        <w:jc w:val="both"/>
        <w:outlineLvl w:val="0"/>
        <w:rPr>
          <w:rFonts w:ascii="Arial" w:hAnsi="Arial" w:cs="Arial"/>
          <w:b/>
        </w:rPr>
      </w:pPr>
      <w:r w:rsidRPr="00AB2296">
        <w:rPr>
          <w:rFonts w:ascii="Arial" w:hAnsi="Arial" w:cs="Arial"/>
          <w:b/>
        </w:rPr>
        <w:t>Disposición derogatoria única. Derogaciones.</w:t>
      </w:r>
    </w:p>
    <w:p w14:paraId="68EA5B81" w14:textId="225605DD" w:rsidR="00AB2296" w:rsidRPr="00AB2296" w:rsidRDefault="00417F55" w:rsidP="00AB2296">
      <w:pPr>
        <w:ind w:left="-426"/>
        <w:jc w:val="both"/>
        <w:rPr>
          <w:rFonts w:ascii="Arial" w:hAnsi="Arial" w:cs="Arial"/>
        </w:rPr>
      </w:pPr>
      <w:r>
        <w:rPr>
          <w:rFonts w:ascii="Arial" w:hAnsi="Arial" w:cs="Arial"/>
        </w:rPr>
        <w:t>Q</w:t>
      </w:r>
      <w:r w:rsidR="00AB2296">
        <w:rPr>
          <w:rFonts w:ascii="Arial" w:hAnsi="Arial" w:cs="Arial"/>
        </w:rPr>
        <w:t xml:space="preserve">ueda derogado el </w:t>
      </w:r>
      <w:r w:rsidR="00AB2296" w:rsidRPr="00AB2296">
        <w:rPr>
          <w:rFonts w:ascii="Arial" w:hAnsi="Arial" w:cs="Arial"/>
        </w:rPr>
        <w:t>Real Decreto 1365/2018, de 2 de noviembre, por el que se aprueban las estrategias marinas.</w:t>
      </w:r>
    </w:p>
    <w:p w14:paraId="01C54D84" w14:textId="77777777" w:rsidR="0080315A" w:rsidRDefault="0080315A" w:rsidP="00664A80">
      <w:pPr>
        <w:spacing w:after="0" w:line="240" w:lineRule="auto"/>
        <w:ind w:left="-426" w:firstLine="708"/>
        <w:jc w:val="both"/>
        <w:rPr>
          <w:rFonts w:ascii="Arial" w:hAnsi="Arial" w:cs="Arial"/>
          <w:b/>
        </w:rPr>
      </w:pPr>
    </w:p>
    <w:p w14:paraId="093B78C7" w14:textId="77777777" w:rsidR="00743F4E" w:rsidRPr="00D50396" w:rsidRDefault="00A170B0" w:rsidP="00D50396">
      <w:pPr>
        <w:ind w:left="-426"/>
        <w:jc w:val="both"/>
        <w:outlineLvl w:val="0"/>
        <w:rPr>
          <w:rFonts w:ascii="Arial" w:hAnsi="Arial" w:cs="Arial"/>
          <w:b/>
        </w:rPr>
      </w:pPr>
      <w:r w:rsidRPr="00237C85">
        <w:rPr>
          <w:rFonts w:ascii="Arial" w:hAnsi="Arial" w:cs="Arial"/>
          <w:b/>
        </w:rPr>
        <w:t xml:space="preserve">Disposición </w:t>
      </w:r>
      <w:r w:rsidR="00664A80" w:rsidRPr="00237C85">
        <w:rPr>
          <w:rFonts w:ascii="Arial" w:hAnsi="Arial" w:cs="Arial"/>
          <w:b/>
        </w:rPr>
        <w:t xml:space="preserve">final primera. </w:t>
      </w:r>
      <w:r w:rsidR="00664A80" w:rsidRPr="00D50396">
        <w:rPr>
          <w:rFonts w:ascii="Arial" w:hAnsi="Arial" w:cs="Arial"/>
          <w:b/>
        </w:rPr>
        <w:t xml:space="preserve">Habilitación competencial. </w:t>
      </w:r>
    </w:p>
    <w:p w14:paraId="7A7E41E4" w14:textId="38B0AF36" w:rsidR="00174071" w:rsidRPr="00237C85" w:rsidRDefault="00664A80" w:rsidP="00240007">
      <w:pPr>
        <w:ind w:left="-426"/>
        <w:jc w:val="both"/>
        <w:rPr>
          <w:rFonts w:ascii="Arial" w:hAnsi="Arial" w:cs="Arial"/>
        </w:rPr>
      </w:pPr>
      <w:r w:rsidRPr="00D50396">
        <w:rPr>
          <w:rFonts w:ascii="Arial" w:hAnsi="Arial" w:cs="Arial"/>
        </w:rPr>
        <w:t>El presente real decreto tiene carácter de legislación básica sobre protección del medio ambiente, de conformidad con lo dispuesto en el artículo 149.1.23</w:t>
      </w:r>
      <w:proofErr w:type="gramStart"/>
      <w:r w:rsidRPr="00D50396">
        <w:rPr>
          <w:rFonts w:ascii="Arial" w:hAnsi="Arial" w:cs="Arial"/>
        </w:rPr>
        <w:t>.ª</w:t>
      </w:r>
      <w:proofErr w:type="gramEnd"/>
      <w:r w:rsidRPr="00D50396">
        <w:rPr>
          <w:rFonts w:ascii="Arial" w:hAnsi="Arial" w:cs="Arial"/>
        </w:rPr>
        <w:t xml:space="preserve"> de la Constitución. </w:t>
      </w:r>
    </w:p>
    <w:p w14:paraId="58B2B9CB" w14:textId="77777777" w:rsidR="00174071" w:rsidRPr="00237C85" w:rsidRDefault="00174071" w:rsidP="00174071">
      <w:pPr>
        <w:spacing w:after="0" w:line="240" w:lineRule="auto"/>
        <w:ind w:left="-426" w:firstLine="708"/>
        <w:jc w:val="both"/>
        <w:rPr>
          <w:rFonts w:ascii="Arial" w:hAnsi="Arial" w:cs="Arial"/>
        </w:rPr>
      </w:pPr>
    </w:p>
    <w:p w14:paraId="30C44D69" w14:textId="77777777" w:rsidR="009420E2" w:rsidRDefault="00174071" w:rsidP="00D50396">
      <w:pPr>
        <w:spacing w:after="0" w:line="240" w:lineRule="auto"/>
        <w:ind w:left="-426"/>
        <w:jc w:val="both"/>
        <w:rPr>
          <w:rFonts w:ascii="Arial" w:hAnsi="Arial" w:cs="Arial"/>
          <w:b/>
          <w:bCs/>
        </w:rPr>
      </w:pPr>
      <w:r w:rsidRPr="00237C85">
        <w:rPr>
          <w:rFonts w:ascii="Arial" w:hAnsi="Arial" w:cs="Arial"/>
          <w:b/>
        </w:rPr>
        <w:t xml:space="preserve">Disposición final </w:t>
      </w:r>
      <w:r w:rsidR="001811F2">
        <w:rPr>
          <w:rFonts w:ascii="Arial" w:hAnsi="Arial" w:cs="Arial"/>
          <w:b/>
        </w:rPr>
        <w:t>segunda</w:t>
      </w:r>
      <w:r w:rsidR="00D50396">
        <w:rPr>
          <w:rFonts w:ascii="Arial" w:hAnsi="Arial" w:cs="Arial"/>
          <w:b/>
        </w:rPr>
        <w:t>.</w:t>
      </w:r>
      <w:r w:rsidR="001811F2">
        <w:rPr>
          <w:rFonts w:ascii="Arial" w:hAnsi="Arial" w:cs="Arial"/>
          <w:b/>
        </w:rPr>
        <w:t xml:space="preserve"> </w:t>
      </w:r>
      <w:r w:rsidR="009420E2" w:rsidRPr="009420E2">
        <w:rPr>
          <w:rFonts w:ascii="Arial" w:hAnsi="Arial" w:cs="Arial"/>
          <w:b/>
          <w:bCs/>
        </w:rPr>
        <w:t xml:space="preserve">Entrada en vigor. </w:t>
      </w:r>
    </w:p>
    <w:p w14:paraId="5CF9C7BA" w14:textId="77777777" w:rsidR="009420E2" w:rsidRDefault="009420E2" w:rsidP="00D50396">
      <w:pPr>
        <w:spacing w:after="0" w:line="240" w:lineRule="auto"/>
        <w:ind w:left="-426"/>
        <w:jc w:val="both"/>
        <w:rPr>
          <w:rFonts w:ascii="Arial" w:hAnsi="Arial" w:cs="Arial"/>
          <w:b/>
          <w:bCs/>
        </w:rPr>
      </w:pPr>
    </w:p>
    <w:p w14:paraId="3D8BD501" w14:textId="75DA9101" w:rsidR="009420E2" w:rsidRDefault="009420E2" w:rsidP="00D50396">
      <w:pPr>
        <w:spacing w:after="0" w:line="240" w:lineRule="auto"/>
        <w:ind w:left="-426"/>
        <w:jc w:val="both"/>
        <w:rPr>
          <w:rFonts w:ascii="Arial" w:hAnsi="Arial" w:cs="Arial"/>
        </w:rPr>
      </w:pPr>
      <w:r w:rsidRPr="009420E2">
        <w:rPr>
          <w:rFonts w:ascii="Arial" w:hAnsi="Arial" w:cs="Arial"/>
        </w:rPr>
        <w:t>El presente real decreto entrará en vigor el día siguiente al de su publicación en el «Boletín Oficial del Estado».</w:t>
      </w:r>
    </w:p>
    <w:p w14:paraId="0599CBCE" w14:textId="77777777" w:rsidR="00664A80" w:rsidRDefault="00664A80" w:rsidP="00664A80">
      <w:pPr>
        <w:spacing w:after="0" w:line="240" w:lineRule="auto"/>
        <w:ind w:left="-426" w:firstLine="708"/>
        <w:jc w:val="both"/>
        <w:rPr>
          <w:rFonts w:ascii="Arial" w:hAnsi="Arial" w:cs="Arial"/>
        </w:rPr>
      </w:pPr>
    </w:p>
    <w:p w14:paraId="496EE270" w14:textId="77777777" w:rsidR="00504928" w:rsidRDefault="00504928">
      <w:pPr>
        <w:rPr>
          <w:rFonts w:ascii="Arial" w:hAnsi="Arial" w:cs="Arial"/>
          <w:lang w:val="es-ES_tradnl"/>
        </w:rPr>
      </w:pPr>
      <w:r>
        <w:rPr>
          <w:rFonts w:ascii="Arial" w:hAnsi="Arial" w:cs="Arial"/>
          <w:lang w:val="es-ES_tradnl"/>
        </w:rPr>
        <w:br w:type="page"/>
      </w:r>
    </w:p>
    <w:p w14:paraId="05720A2C" w14:textId="0DD30C28" w:rsidR="00504928" w:rsidRPr="009420E2" w:rsidRDefault="00504928">
      <w:pPr>
        <w:rPr>
          <w:rFonts w:ascii="Arial" w:hAnsi="Arial" w:cs="Arial"/>
        </w:rPr>
        <w:sectPr w:rsidR="00504928" w:rsidRPr="009420E2" w:rsidSect="00504928">
          <w:footerReference w:type="default" r:id="rId10"/>
          <w:type w:val="continuous"/>
          <w:pgSz w:w="11906" w:h="16838" w:code="9"/>
          <w:pgMar w:top="1418" w:right="1701" w:bottom="1418" w:left="1276" w:header="709" w:footer="709" w:gutter="0"/>
          <w:cols w:space="708"/>
          <w:docGrid w:linePitch="360"/>
        </w:sectPr>
      </w:pPr>
    </w:p>
    <w:p w14:paraId="0DF033B6" w14:textId="7486041D" w:rsidR="002E5570" w:rsidRPr="007E750D" w:rsidRDefault="002E5570" w:rsidP="00327126">
      <w:pPr>
        <w:spacing w:after="0" w:line="240" w:lineRule="auto"/>
        <w:jc w:val="center"/>
        <w:outlineLvl w:val="0"/>
        <w:rPr>
          <w:rFonts w:ascii="Arial" w:hAnsi="Arial" w:cs="Arial"/>
          <w:b/>
        </w:rPr>
      </w:pPr>
      <w:r w:rsidRPr="007E750D">
        <w:rPr>
          <w:rFonts w:ascii="Arial" w:hAnsi="Arial" w:cs="Arial"/>
          <w:b/>
        </w:rPr>
        <w:t>ANEXO</w:t>
      </w:r>
    </w:p>
    <w:p w14:paraId="52FC7654" w14:textId="77777777" w:rsidR="00C64BEF" w:rsidRDefault="00C64BEF" w:rsidP="00C64BEF">
      <w:pPr>
        <w:spacing w:after="0" w:line="240" w:lineRule="auto"/>
        <w:ind w:left="-426"/>
        <w:jc w:val="center"/>
        <w:rPr>
          <w:rFonts w:ascii="Arial" w:hAnsi="Arial" w:cs="Arial"/>
          <w:b/>
        </w:rPr>
      </w:pPr>
    </w:p>
    <w:p w14:paraId="4EBF1132" w14:textId="2F1335DD" w:rsidR="00C64BEF" w:rsidRDefault="007F0A77" w:rsidP="00C64BEF">
      <w:pPr>
        <w:spacing w:after="0" w:line="240" w:lineRule="auto"/>
        <w:ind w:left="-426"/>
        <w:jc w:val="center"/>
        <w:rPr>
          <w:rFonts w:ascii="Arial" w:hAnsi="Arial" w:cs="Arial"/>
          <w:b/>
        </w:rPr>
      </w:pPr>
      <w:r w:rsidRPr="007F0A77">
        <w:rPr>
          <w:rFonts w:ascii="Arial" w:hAnsi="Arial" w:cs="Arial"/>
          <w:b/>
        </w:rPr>
        <w:t>Medidas nuevas incluidas en el programa de medidas del segundo ciclo de las estrategias marinas.</w:t>
      </w:r>
    </w:p>
    <w:p w14:paraId="65EDE0D0" w14:textId="58C3E3EB" w:rsidR="00EE394D" w:rsidRPr="00D47166" w:rsidRDefault="006C716C" w:rsidP="00504928">
      <w:pPr>
        <w:pStyle w:val="Ttulo2"/>
        <w:numPr>
          <w:ilvl w:val="0"/>
          <w:numId w:val="0"/>
        </w:numPr>
        <w:rPr>
          <w:rFonts w:eastAsiaTheme="minorEastAsia" w:cs="Arial"/>
          <w:caps w:val="0"/>
          <w:spacing w:val="0"/>
          <w:sz w:val="22"/>
          <w:szCs w:val="22"/>
          <w:lang w:val="es-ES"/>
        </w:rPr>
      </w:pPr>
      <w:bookmarkStart w:id="1" w:name="_Toc100583556"/>
      <w:r w:rsidRPr="00D47166">
        <w:rPr>
          <w:rFonts w:eastAsiaTheme="minorEastAsia" w:cs="Arial"/>
          <w:caps w:val="0"/>
          <w:spacing w:val="0"/>
          <w:sz w:val="22"/>
          <w:szCs w:val="22"/>
          <w:lang w:val="es-ES"/>
        </w:rPr>
        <w:t>Parte A. Medidas nuevas del primer ciclo que se mantienen</w:t>
      </w:r>
      <w:bookmarkEnd w:id="1"/>
    </w:p>
    <w:p w14:paraId="3E0DD364" w14:textId="77777777" w:rsidR="00504928" w:rsidRPr="00504928" w:rsidRDefault="00504928" w:rsidP="00504928">
      <w:pPr>
        <w:rPr>
          <w:lang w:val="es-ES_tradnl"/>
        </w:rPr>
      </w:pPr>
    </w:p>
    <w:tbl>
      <w:tblPr>
        <w:tblW w:w="13897" w:type="dxa"/>
        <w:tblInd w:w="-152" w:type="dxa"/>
        <w:tblBorders>
          <w:top w:val="single" w:sz="8" w:space="0" w:color="17365D"/>
          <w:left w:val="single" w:sz="8" w:space="0" w:color="17365D"/>
          <w:bottom w:val="single" w:sz="8" w:space="0" w:color="17365D"/>
          <w:right w:val="single" w:sz="8" w:space="0" w:color="17365D"/>
          <w:insideH w:val="single" w:sz="8" w:space="0" w:color="17365D"/>
          <w:insideV w:val="single" w:sz="8" w:space="0" w:color="17365D"/>
        </w:tblBorders>
        <w:tblLayout w:type="fixed"/>
        <w:tblLook w:val="04A0" w:firstRow="1" w:lastRow="0" w:firstColumn="1" w:lastColumn="0" w:noHBand="0" w:noVBand="1"/>
      </w:tblPr>
      <w:tblGrid>
        <w:gridCol w:w="2415"/>
        <w:gridCol w:w="5954"/>
        <w:gridCol w:w="2551"/>
        <w:gridCol w:w="2977"/>
      </w:tblGrid>
      <w:tr w:rsidR="00327126" w:rsidRPr="00D34C57" w14:paraId="0C703BEA" w14:textId="77777777" w:rsidTr="00D47166">
        <w:trPr>
          <w:tblHeader/>
        </w:trPr>
        <w:tc>
          <w:tcPr>
            <w:tcW w:w="2415"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71D668D8" w14:textId="77777777" w:rsidR="00EE394D" w:rsidRPr="00504928" w:rsidRDefault="00EE394D" w:rsidP="00504928">
            <w:pPr>
              <w:spacing w:before="40" w:after="40" w:line="240" w:lineRule="auto"/>
              <w:jc w:val="center"/>
              <w:rPr>
                <w:rFonts w:ascii="Calibri" w:eastAsia="Times New Roman" w:hAnsi="Calibri" w:cs="Calibri"/>
                <w:sz w:val="18"/>
                <w:szCs w:val="18"/>
              </w:rPr>
            </w:pPr>
            <w:r w:rsidRPr="00504928">
              <w:rPr>
                <w:rFonts w:ascii="Calibri" w:eastAsia="Times New Roman" w:hAnsi="Calibri" w:cs="Calibri"/>
                <w:sz w:val="18"/>
                <w:szCs w:val="18"/>
              </w:rPr>
              <w:t>TEMÁTICA</w:t>
            </w:r>
          </w:p>
        </w:tc>
        <w:tc>
          <w:tcPr>
            <w:tcW w:w="5954"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49812C24" w14:textId="77777777" w:rsidR="00EE394D" w:rsidRPr="00504928" w:rsidRDefault="00EE394D" w:rsidP="00504928">
            <w:pPr>
              <w:spacing w:before="40" w:after="40" w:line="240" w:lineRule="auto"/>
              <w:jc w:val="center"/>
              <w:rPr>
                <w:rFonts w:ascii="Calibri" w:eastAsia="Times New Roman" w:hAnsi="Calibri" w:cs="Calibri"/>
                <w:sz w:val="18"/>
                <w:szCs w:val="18"/>
              </w:rPr>
            </w:pPr>
            <w:r w:rsidRPr="00504928">
              <w:rPr>
                <w:rFonts w:ascii="Calibri" w:eastAsia="Times New Roman" w:hAnsi="Calibri" w:cs="Calibri"/>
                <w:sz w:val="18"/>
                <w:szCs w:val="18"/>
              </w:rPr>
              <w:t>MEDIDA NUEVA DEL PRIMER CICLO</w:t>
            </w:r>
          </w:p>
        </w:tc>
        <w:tc>
          <w:tcPr>
            <w:tcW w:w="255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7B873CB6" w14:textId="77777777" w:rsidR="00EE394D" w:rsidRPr="00327126" w:rsidRDefault="00EE394D" w:rsidP="00327126">
            <w:pPr>
              <w:spacing w:before="40" w:after="40" w:line="240" w:lineRule="auto"/>
              <w:jc w:val="center"/>
              <w:rPr>
                <w:rFonts w:ascii="Calibri" w:eastAsia="Times New Roman" w:hAnsi="Calibri" w:cs="Calibri"/>
                <w:sz w:val="18"/>
                <w:szCs w:val="18"/>
              </w:rPr>
            </w:pPr>
            <w:r w:rsidRPr="00327126">
              <w:rPr>
                <w:rFonts w:ascii="Calibri" w:eastAsia="Times New Roman" w:hAnsi="Calibri" w:cs="Calibri"/>
                <w:sz w:val="18"/>
                <w:szCs w:val="18"/>
              </w:rPr>
              <w:t>AUTORIDAD COMPETENTE</w:t>
            </w:r>
          </w:p>
        </w:tc>
        <w:tc>
          <w:tcPr>
            <w:tcW w:w="2977"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0E3117F1" w14:textId="77777777" w:rsidR="00EE394D" w:rsidRPr="00327126" w:rsidRDefault="00EE394D" w:rsidP="00327126">
            <w:pPr>
              <w:spacing w:before="40" w:after="40" w:line="240" w:lineRule="auto"/>
              <w:jc w:val="center"/>
              <w:rPr>
                <w:rFonts w:ascii="Calibri" w:eastAsia="Times New Roman" w:hAnsi="Calibri" w:cs="Calibri"/>
                <w:sz w:val="18"/>
                <w:szCs w:val="18"/>
              </w:rPr>
            </w:pPr>
            <w:r w:rsidRPr="00327126">
              <w:rPr>
                <w:rFonts w:ascii="Calibri" w:eastAsia="Times New Roman" w:hAnsi="Calibri" w:cs="Calibri"/>
                <w:sz w:val="18"/>
                <w:szCs w:val="18"/>
              </w:rPr>
              <w:t>Demarcación/es marina/s donde se aplicará</w:t>
            </w:r>
          </w:p>
        </w:tc>
      </w:tr>
      <w:tr w:rsidR="00EE394D" w:rsidRPr="00D34C57" w14:paraId="1165B3EF" w14:textId="77777777" w:rsidTr="00D47166">
        <w:tc>
          <w:tcPr>
            <w:tcW w:w="2415" w:type="dxa"/>
            <w:vMerge w:val="restart"/>
            <w:tcBorders>
              <w:top w:val="single" w:sz="4" w:space="0" w:color="auto"/>
              <w:left w:val="single" w:sz="8" w:space="0" w:color="002060"/>
            </w:tcBorders>
            <w:shd w:val="clear" w:color="auto" w:fill="FFFFFF" w:themeFill="background1"/>
          </w:tcPr>
          <w:p w14:paraId="48B73ECC" w14:textId="77777777" w:rsidR="00EE394D" w:rsidRPr="00327126" w:rsidRDefault="00EE394D" w:rsidP="00327126">
            <w:pPr>
              <w:pStyle w:val="Prrafodelista1"/>
              <w:spacing w:beforeLines="40" w:before="96" w:afterLines="40" w:after="96" w:line="240" w:lineRule="auto"/>
              <w:ind w:left="0"/>
              <w:jc w:val="center"/>
              <w:rPr>
                <w:rFonts w:eastAsia="Times New Roman" w:cs="Calibri"/>
                <w:sz w:val="18"/>
                <w:szCs w:val="18"/>
                <w:lang w:eastAsia="es-ES"/>
              </w:rPr>
            </w:pPr>
          </w:p>
          <w:p w14:paraId="38F0FA31" w14:textId="77777777" w:rsidR="00EE394D" w:rsidRPr="00327126" w:rsidRDefault="00EE394D" w:rsidP="00327126">
            <w:pPr>
              <w:pStyle w:val="Prrafodelista1"/>
              <w:spacing w:beforeLines="40" w:before="96" w:afterLines="40" w:after="96" w:line="240" w:lineRule="auto"/>
              <w:ind w:left="0"/>
              <w:jc w:val="center"/>
              <w:rPr>
                <w:rFonts w:eastAsia="Times New Roman" w:cs="Calibri"/>
                <w:sz w:val="18"/>
                <w:szCs w:val="18"/>
                <w:lang w:eastAsia="es-ES"/>
              </w:rPr>
            </w:pPr>
            <w:r w:rsidRPr="00327126">
              <w:rPr>
                <w:rFonts w:eastAsia="Times New Roman" w:cs="Calibri"/>
                <w:sz w:val="18"/>
                <w:szCs w:val="18"/>
                <w:lang w:eastAsia="es-ES"/>
              </w:rPr>
              <w:t>BIODIVERSIDAD (D1, D4, D6)</w:t>
            </w:r>
          </w:p>
          <w:p w14:paraId="0FBAFABA" w14:textId="77777777" w:rsidR="00EE394D" w:rsidRPr="00327126" w:rsidRDefault="00EE394D" w:rsidP="00327126">
            <w:pPr>
              <w:pStyle w:val="Prrafodelista1"/>
              <w:spacing w:beforeLines="40" w:before="96" w:afterLines="40" w:after="96" w:line="240" w:lineRule="auto"/>
              <w:ind w:left="34"/>
              <w:jc w:val="center"/>
              <w:rPr>
                <w:rFonts w:eastAsia="Times New Roman" w:cs="Calibri"/>
                <w:sz w:val="18"/>
                <w:szCs w:val="18"/>
                <w:lang w:eastAsia="es-ES"/>
              </w:rPr>
            </w:pPr>
          </w:p>
          <w:p w14:paraId="13316BA5" w14:textId="77777777" w:rsidR="00EE394D" w:rsidRPr="00327126" w:rsidRDefault="00EE394D" w:rsidP="00327126">
            <w:pPr>
              <w:pStyle w:val="Prrafodelista1"/>
              <w:spacing w:beforeLines="40" w:before="96" w:afterLines="40" w:after="96" w:line="240" w:lineRule="auto"/>
              <w:ind w:left="34"/>
              <w:jc w:val="center"/>
              <w:rPr>
                <w:rFonts w:eastAsia="Times New Roman" w:cs="Calibri"/>
                <w:sz w:val="18"/>
                <w:szCs w:val="18"/>
                <w:lang w:eastAsia="es-ES"/>
              </w:rPr>
            </w:pPr>
          </w:p>
          <w:p w14:paraId="69FB43A6" w14:textId="77777777" w:rsidR="00EE394D" w:rsidRPr="00327126" w:rsidRDefault="00EE394D" w:rsidP="00327126">
            <w:pPr>
              <w:pStyle w:val="Prrafodelista1"/>
              <w:spacing w:beforeLines="40" w:before="96" w:afterLines="40" w:after="96" w:line="240" w:lineRule="auto"/>
              <w:ind w:left="34"/>
              <w:jc w:val="center"/>
              <w:rPr>
                <w:rFonts w:eastAsia="Times New Roman" w:cs="Calibri"/>
                <w:sz w:val="18"/>
                <w:szCs w:val="18"/>
                <w:lang w:eastAsia="es-ES"/>
              </w:rPr>
            </w:pPr>
          </w:p>
          <w:p w14:paraId="675F25AC" w14:textId="77777777" w:rsidR="00EE394D" w:rsidRPr="00327126" w:rsidRDefault="00EE394D" w:rsidP="00327126">
            <w:pPr>
              <w:pStyle w:val="Prrafodelista1"/>
              <w:spacing w:beforeLines="40" w:before="96" w:afterLines="40" w:after="96" w:line="240" w:lineRule="auto"/>
              <w:ind w:left="34"/>
              <w:jc w:val="center"/>
              <w:rPr>
                <w:rFonts w:eastAsia="Times New Roman" w:cs="Calibri"/>
                <w:sz w:val="18"/>
                <w:szCs w:val="18"/>
                <w:lang w:eastAsia="es-ES"/>
              </w:rPr>
            </w:pPr>
          </w:p>
          <w:p w14:paraId="483526AE" w14:textId="77777777" w:rsidR="00EE394D" w:rsidRPr="00327126" w:rsidRDefault="00EE394D" w:rsidP="00327126">
            <w:pPr>
              <w:pStyle w:val="Prrafodelista1"/>
              <w:spacing w:beforeLines="40" w:before="96" w:afterLines="40" w:after="96" w:line="240" w:lineRule="auto"/>
              <w:ind w:left="34"/>
              <w:jc w:val="center"/>
              <w:rPr>
                <w:rFonts w:eastAsia="Times New Roman" w:cs="Calibri"/>
                <w:sz w:val="18"/>
                <w:szCs w:val="18"/>
                <w:lang w:eastAsia="es-ES"/>
              </w:rPr>
            </w:pPr>
          </w:p>
          <w:p w14:paraId="3A19A9F8" w14:textId="77777777" w:rsidR="00EE394D" w:rsidRPr="00327126" w:rsidRDefault="00EE394D" w:rsidP="00327126">
            <w:pPr>
              <w:pStyle w:val="Prrafodelista1"/>
              <w:spacing w:beforeLines="40" w:before="96" w:afterLines="40" w:after="96" w:line="240" w:lineRule="auto"/>
              <w:ind w:left="34"/>
              <w:jc w:val="center"/>
              <w:rPr>
                <w:rFonts w:eastAsia="Times New Roman" w:cs="Calibri"/>
                <w:sz w:val="18"/>
                <w:szCs w:val="18"/>
                <w:lang w:eastAsia="es-ES"/>
              </w:rPr>
            </w:pPr>
          </w:p>
          <w:p w14:paraId="059A50E2" w14:textId="77777777" w:rsidR="00EE394D" w:rsidRPr="00327126" w:rsidRDefault="00EE394D" w:rsidP="00327126">
            <w:pPr>
              <w:pStyle w:val="Prrafodelista1"/>
              <w:spacing w:beforeLines="40" w:before="96" w:afterLines="40" w:after="96" w:line="240" w:lineRule="auto"/>
              <w:ind w:left="34"/>
              <w:jc w:val="center"/>
              <w:rPr>
                <w:rFonts w:eastAsia="Times New Roman" w:cs="Calibri"/>
                <w:sz w:val="18"/>
                <w:szCs w:val="18"/>
                <w:lang w:eastAsia="es-ES"/>
              </w:rPr>
            </w:pPr>
          </w:p>
          <w:p w14:paraId="2DF502EC" w14:textId="3D3BFF87" w:rsidR="00EE394D" w:rsidRPr="00327126" w:rsidRDefault="00EE394D" w:rsidP="00B46073">
            <w:pPr>
              <w:pStyle w:val="Prrafodelista1"/>
              <w:spacing w:beforeLines="40" w:before="96" w:afterLines="40" w:after="96" w:line="240" w:lineRule="auto"/>
              <w:ind w:left="0"/>
              <w:rPr>
                <w:rFonts w:eastAsia="Times New Roman" w:cs="Calibri"/>
                <w:sz w:val="18"/>
                <w:szCs w:val="18"/>
                <w:lang w:eastAsia="es-ES"/>
              </w:rPr>
            </w:pPr>
          </w:p>
        </w:tc>
        <w:tc>
          <w:tcPr>
            <w:tcW w:w="5954" w:type="dxa"/>
            <w:tcBorders>
              <w:top w:val="single" w:sz="4" w:space="0" w:color="auto"/>
            </w:tcBorders>
            <w:shd w:val="clear" w:color="auto" w:fill="auto"/>
            <w:vAlign w:val="center"/>
          </w:tcPr>
          <w:p w14:paraId="2B7DE2F7" w14:textId="77777777" w:rsidR="00EE394D" w:rsidRPr="00327126" w:rsidRDefault="00EE394D" w:rsidP="00CE39A0">
            <w:pPr>
              <w:pStyle w:val="Prrafodelista1"/>
              <w:spacing w:beforeLines="40" w:before="96" w:afterLines="40" w:after="96" w:line="240" w:lineRule="auto"/>
              <w:ind w:left="0"/>
              <w:rPr>
                <w:rFonts w:eastAsia="Times New Roman" w:cs="Calibri"/>
                <w:b/>
                <w:bCs/>
                <w:sz w:val="18"/>
                <w:szCs w:val="18"/>
                <w:lang w:eastAsia="es-ES"/>
              </w:rPr>
            </w:pPr>
            <w:r w:rsidRPr="00327126">
              <w:rPr>
                <w:rFonts w:eastAsia="Times New Roman" w:cs="Calibri"/>
                <w:b/>
                <w:bCs/>
                <w:sz w:val="18"/>
                <w:szCs w:val="18"/>
                <w:lang w:eastAsia="es-ES"/>
              </w:rPr>
              <w:t>BIO06. Estrategias de conservación para taxones amenazados</w:t>
            </w:r>
          </w:p>
        </w:tc>
        <w:tc>
          <w:tcPr>
            <w:tcW w:w="2551" w:type="dxa"/>
            <w:tcBorders>
              <w:top w:val="single" w:sz="4" w:space="0" w:color="auto"/>
            </w:tcBorders>
            <w:shd w:val="clear" w:color="auto" w:fill="auto"/>
            <w:vAlign w:val="center"/>
          </w:tcPr>
          <w:p w14:paraId="1778DF4C" w14:textId="77777777" w:rsidR="00EE394D" w:rsidRPr="00327126" w:rsidRDefault="00EE394D" w:rsidP="00CE39A0">
            <w:pPr>
              <w:pStyle w:val="Prrafodelista1"/>
              <w:spacing w:beforeLines="40" w:before="96" w:afterLines="40" w:after="96" w:line="240" w:lineRule="auto"/>
              <w:ind w:left="0"/>
              <w:jc w:val="center"/>
              <w:rPr>
                <w:rFonts w:eastAsia="Times New Roman" w:cs="Calibri"/>
                <w:b/>
                <w:bCs/>
                <w:sz w:val="18"/>
                <w:szCs w:val="18"/>
                <w:lang w:eastAsia="es-ES"/>
              </w:rPr>
            </w:pPr>
            <w:r w:rsidRPr="00327126">
              <w:rPr>
                <w:rFonts w:eastAsia="Times New Roman" w:cs="Calibri"/>
                <w:b/>
                <w:bCs/>
                <w:sz w:val="18"/>
                <w:szCs w:val="18"/>
                <w:lang w:eastAsia="es-ES"/>
              </w:rPr>
              <w:t>DGBBD</w:t>
            </w:r>
          </w:p>
        </w:tc>
        <w:tc>
          <w:tcPr>
            <w:tcW w:w="2977" w:type="dxa"/>
            <w:tcBorders>
              <w:top w:val="single" w:sz="4" w:space="0" w:color="auto"/>
            </w:tcBorders>
            <w:shd w:val="clear" w:color="auto" w:fill="auto"/>
            <w:vAlign w:val="center"/>
          </w:tcPr>
          <w:p w14:paraId="131B179E" w14:textId="77777777" w:rsidR="00EE394D" w:rsidRPr="00327126" w:rsidRDefault="00EE394D" w:rsidP="00CE39A0">
            <w:pPr>
              <w:pStyle w:val="Prrafodelista1"/>
              <w:spacing w:beforeLines="40" w:before="96" w:afterLines="40" w:after="96" w:line="240" w:lineRule="auto"/>
              <w:ind w:left="34"/>
              <w:jc w:val="center"/>
              <w:rPr>
                <w:rFonts w:eastAsia="Times New Roman" w:cs="Calibri"/>
                <w:b/>
                <w:bCs/>
                <w:sz w:val="18"/>
                <w:szCs w:val="18"/>
                <w:lang w:eastAsia="es-ES"/>
              </w:rPr>
            </w:pPr>
            <w:r w:rsidRPr="00327126">
              <w:rPr>
                <w:rFonts w:eastAsia="Times New Roman" w:cs="Calibri"/>
                <w:b/>
                <w:bCs/>
                <w:sz w:val="18"/>
                <w:szCs w:val="18"/>
                <w:lang w:eastAsia="es-ES"/>
              </w:rPr>
              <w:t>Todas</w:t>
            </w:r>
          </w:p>
        </w:tc>
      </w:tr>
      <w:tr w:rsidR="00EE394D" w:rsidRPr="00CB6C96" w14:paraId="46716F0A" w14:textId="77777777" w:rsidTr="00D47166">
        <w:trPr>
          <w:trHeight w:val="702"/>
        </w:trPr>
        <w:tc>
          <w:tcPr>
            <w:tcW w:w="2415" w:type="dxa"/>
            <w:vMerge/>
            <w:tcBorders>
              <w:left w:val="single" w:sz="8" w:space="0" w:color="002060"/>
            </w:tcBorders>
            <w:shd w:val="clear" w:color="auto" w:fill="FFFFFF" w:themeFill="background1"/>
            <w:vAlign w:val="center"/>
          </w:tcPr>
          <w:p w14:paraId="05B49FC2" w14:textId="77777777" w:rsidR="00EE394D" w:rsidRPr="00327126" w:rsidRDefault="00EE394D" w:rsidP="00CE39A0">
            <w:pPr>
              <w:pStyle w:val="Prrafodelista1"/>
              <w:spacing w:beforeLines="40" w:before="96" w:afterLines="40" w:after="96" w:line="240" w:lineRule="auto"/>
              <w:ind w:left="34"/>
              <w:rPr>
                <w:rFonts w:eastAsia="Times New Roman" w:cs="Calibri"/>
                <w:b/>
                <w:bCs/>
                <w:sz w:val="18"/>
                <w:szCs w:val="18"/>
                <w:lang w:eastAsia="es-ES"/>
              </w:rPr>
            </w:pPr>
          </w:p>
        </w:tc>
        <w:tc>
          <w:tcPr>
            <w:tcW w:w="5954" w:type="dxa"/>
            <w:shd w:val="clear" w:color="auto" w:fill="auto"/>
            <w:vAlign w:val="center"/>
          </w:tcPr>
          <w:p w14:paraId="7D619756" w14:textId="77777777" w:rsidR="00EE394D" w:rsidRPr="00327126" w:rsidRDefault="00EE394D" w:rsidP="00CE39A0">
            <w:pPr>
              <w:pStyle w:val="Prrafodelista1"/>
              <w:spacing w:beforeLines="40" w:before="96" w:afterLines="40" w:after="96" w:line="240" w:lineRule="auto"/>
              <w:ind w:left="0"/>
              <w:rPr>
                <w:rFonts w:eastAsia="Times New Roman" w:cs="Calibri"/>
                <w:b/>
                <w:bCs/>
                <w:sz w:val="18"/>
                <w:szCs w:val="18"/>
                <w:lang w:eastAsia="es-ES"/>
              </w:rPr>
            </w:pPr>
            <w:r w:rsidRPr="00327126">
              <w:rPr>
                <w:rFonts w:eastAsia="Times New Roman" w:cs="Calibri"/>
                <w:b/>
                <w:bCs/>
                <w:sz w:val="18"/>
                <w:szCs w:val="18"/>
                <w:lang w:eastAsia="es-ES"/>
              </w:rPr>
              <w:t>BIO07. Planes de conservación y recuperación para especies marinas amenazadas</w:t>
            </w:r>
          </w:p>
        </w:tc>
        <w:tc>
          <w:tcPr>
            <w:tcW w:w="2551" w:type="dxa"/>
            <w:shd w:val="clear" w:color="auto" w:fill="auto"/>
            <w:vAlign w:val="center"/>
          </w:tcPr>
          <w:p w14:paraId="23F7B17C" w14:textId="77777777" w:rsidR="00EE394D" w:rsidRPr="00327126" w:rsidRDefault="00EE394D" w:rsidP="00CE39A0">
            <w:pPr>
              <w:pStyle w:val="Prrafodelista1"/>
              <w:spacing w:beforeLines="40" w:before="96" w:afterLines="40" w:after="96"/>
              <w:ind w:left="0"/>
              <w:jc w:val="center"/>
              <w:rPr>
                <w:rFonts w:eastAsia="Times New Roman" w:cs="Calibri"/>
                <w:b/>
                <w:bCs/>
                <w:sz w:val="18"/>
                <w:szCs w:val="18"/>
                <w:lang w:val="en-US" w:eastAsia="es-ES"/>
              </w:rPr>
            </w:pPr>
            <w:r w:rsidRPr="00327126">
              <w:rPr>
                <w:rFonts w:eastAsia="Times New Roman" w:cs="Calibri"/>
                <w:b/>
                <w:bCs/>
                <w:sz w:val="18"/>
                <w:szCs w:val="18"/>
                <w:lang w:val="en-US" w:eastAsia="es-ES"/>
              </w:rPr>
              <w:t>DGBBD/</w:t>
            </w:r>
            <w:proofErr w:type="spellStart"/>
            <w:r w:rsidRPr="00327126">
              <w:rPr>
                <w:rFonts w:eastAsia="Times New Roman" w:cs="Calibri"/>
                <w:b/>
                <w:bCs/>
                <w:sz w:val="18"/>
                <w:szCs w:val="18"/>
                <w:lang w:val="en-US" w:eastAsia="es-ES"/>
              </w:rPr>
              <w:t>GobCant</w:t>
            </w:r>
            <w:proofErr w:type="spellEnd"/>
            <w:r w:rsidRPr="00327126">
              <w:rPr>
                <w:rFonts w:eastAsia="Times New Roman" w:cs="Calibri"/>
                <w:b/>
                <w:bCs/>
                <w:sz w:val="18"/>
                <w:szCs w:val="18"/>
                <w:lang w:val="en-US" w:eastAsia="es-ES"/>
              </w:rPr>
              <w:t>/</w:t>
            </w:r>
            <w:proofErr w:type="spellStart"/>
            <w:r w:rsidRPr="00327126">
              <w:rPr>
                <w:rFonts w:eastAsia="Times New Roman" w:cs="Calibri"/>
                <w:b/>
                <w:bCs/>
                <w:sz w:val="18"/>
                <w:szCs w:val="18"/>
                <w:lang w:val="en-US" w:eastAsia="es-ES"/>
              </w:rPr>
              <w:t>GenCat</w:t>
            </w:r>
            <w:proofErr w:type="spellEnd"/>
            <w:r w:rsidRPr="00327126">
              <w:rPr>
                <w:rFonts w:eastAsia="Times New Roman" w:cs="Calibri"/>
                <w:b/>
                <w:bCs/>
                <w:sz w:val="18"/>
                <w:szCs w:val="18"/>
                <w:lang w:val="en-US" w:eastAsia="es-ES"/>
              </w:rPr>
              <w:t>/</w:t>
            </w:r>
            <w:proofErr w:type="spellStart"/>
            <w:r w:rsidRPr="00327126">
              <w:rPr>
                <w:rFonts w:eastAsia="Times New Roman" w:cs="Calibri"/>
                <w:b/>
                <w:bCs/>
                <w:sz w:val="18"/>
                <w:szCs w:val="18"/>
                <w:lang w:val="en-US" w:eastAsia="es-ES"/>
              </w:rPr>
              <w:t>GobCan</w:t>
            </w:r>
            <w:proofErr w:type="spellEnd"/>
            <w:r w:rsidRPr="00327126">
              <w:rPr>
                <w:rFonts w:eastAsia="Times New Roman" w:cs="Calibri"/>
                <w:b/>
                <w:bCs/>
                <w:sz w:val="18"/>
                <w:szCs w:val="18"/>
                <w:lang w:val="en-US" w:eastAsia="es-ES"/>
              </w:rPr>
              <w:t>/</w:t>
            </w:r>
            <w:proofErr w:type="spellStart"/>
            <w:r w:rsidRPr="00327126">
              <w:rPr>
                <w:rFonts w:eastAsia="Times New Roman" w:cs="Calibri"/>
                <w:b/>
                <w:bCs/>
                <w:sz w:val="18"/>
                <w:szCs w:val="18"/>
                <w:lang w:val="en-US" w:eastAsia="es-ES"/>
              </w:rPr>
              <w:t>JunAnd</w:t>
            </w:r>
            <w:proofErr w:type="spellEnd"/>
          </w:p>
        </w:tc>
        <w:tc>
          <w:tcPr>
            <w:tcW w:w="2977" w:type="dxa"/>
            <w:shd w:val="clear" w:color="auto" w:fill="auto"/>
            <w:vAlign w:val="center"/>
          </w:tcPr>
          <w:p w14:paraId="7060A39B" w14:textId="77777777" w:rsidR="00EE394D" w:rsidRPr="00327126" w:rsidRDefault="00EE394D" w:rsidP="00CE39A0">
            <w:pPr>
              <w:pStyle w:val="Prrafodelista1"/>
              <w:spacing w:beforeLines="40" w:before="96" w:afterLines="40" w:after="96" w:line="240" w:lineRule="auto"/>
              <w:ind w:left="34"/>
              <w:jc w:val="center"/>
              <w:rPr>
                <w:rFonts w:eastAsia="Times New Roman" w:cs="Calibri"/>
                <w:b/>
                <w:bCs/>
                <w:sz w:val="18"/>
                <w:szCs w:val="18"/>
                <w:lang w:eastAsia="es-ES"/>
              </w:rPr>
            </w:pPr>
            <w:r w:rsidRPr="00327126">
              <w:rPr>
                <w:rFonts w:eastAsia="Times New Roman" w:cs="Calibri"/>
                <w:b/>
                <w:bCs/>
                <w:sz w:val="18"/>
                <w:szCs w:val="18"/>
                <w:lang w:eastAsia="es-ES"/>
              </w:rPr>
              <w:t>Todas</w:t>
            </w:r>
          </w:p>
        </w:tc>
      </w:tr>
      <w:tr w:rsidR="00EE394D" w:rsidRPr="00CB6C96" w14:paraId="05DE2E0F" w14:textId="77777777" w:rsidTr="00D47166">
        <w:tc>
          <w:tcPr>
            <w:tcW w:w="2415" w:type="dxa"/>
            <w:vMerge/>
            <w:tcBorders>
              <w:left w:val="single" w:sz="8" w:space="0" w:color="002060"/>
            </w:tcBorders>
            <w:shd w:val="clear" w:color="auto" w:fill="FFFFFF" w:themeFill="background1"/>
            <w:vAlign w:val="center"/>
          </w:tcPr>
          <w:p w14:paraId="08BDA4AF" w14:textId="77777777" w:rsidR="00EE394D" w:rsidRPr="00327126" w:rsidRDefault="00EE394D" w:rsidP="00CE39A0">
            <w:pPr>
              <w:pStyle w:val="Prrafodelista1"/>
              <w:spacing w:beforeLines="40" w:before="96" w:afterLines="40" w:after="96" w:line="240" w:lineRule="auto"/>
              <w:ind w:left="34"/>
              <w:rPr>
                <w:rFonts w:eastAsia="Times New Roman" w:cs="Calibri"/>
                <w:b/>
                <w:bCs/>
                <w:sz w:val="18"/>
                <w:szCs w:val="18"/>
                <w:lang w:eastAsia="es-ES"/>
              </w:rPr>
            </w:pPr>
          </w:p>
        </w:tc>
        <w:tc>
          <w:tcPr>
            <w:tcW w:w="5954" w:type="dxa"/>
            <w:shd w:val="clear" w:color="auto" w:fill="auto"/>
            <w:vAlign w:val="center"/>
          </w:tcPr>
          <w:p w14:paraId="6E637D14" w14:textId="77777777" w:rsidR="00EE394D" w:rsidRPr="00327126" w:rsidRDefault="00EE394D" w:rsidP="00CE39A0">
            <w:pPr>
              <w:pStyle w:val="Prrafodelista1"/>
              <w:spacing w:beforeLines="40" w:before="96" w:afterLines="40" w:after="96" w:line="240" w:lineRule="auto"/>
              <w:ind w:left="0"/>
              <w:rPr>
                <w:rFonts w:eastAsia="Times New Roman" w:cs="Calibri"/>
                <w:b/>
                <w:bCs/>
                <w:sz w:val="18"/>
                <w:szCs w:val="18"/>
                <w:lang w:eastAsia="es-ES"/>
              </w:rPr>
            </w:pPr>
            <w:r w:rsidRPr="00327126">
              <w:rPr>
                <w:rFonts w:eastAsia="Times New Roman" w:cs="Calibri"/>
                <w:b/>
                <w:bCs/>
                <w:sz w:val="18"/>
                <w:szCs w:val="18"/>
                <w:lang w:eastAsia="es-ES"/>
              </w:rPr>
              <w:t>BIO08. Análisis de riesgo de captura accidental de tortugas, cetáceos y aves marinas</w:t>
            </w:r>
          </w:p>
        </w:tc>
        <w:tc>
          <w:tcPr>
            <w:tcW w:w="2551" w:type="dxa"/>
            <w:shd w:val="clear" w:color="auto" w:fill="auto"/>
            <w:vAlign w:val="center"/>
          </w:tcPr>
          <w:p w14:paraId="79C2483F" w14:textId="77777777" w:rsidR="00EE394D" w:rsidRPr="00327126" w:rsidRDefault="00EE394D" w:rsidP="00CE39A0">
            <w:pPr>
              <w:pStyle w:val="Prrafodelista1"/>
              <w:spacing w:beforeLines="40" w:before="96" w:afterLines="40" w:after="96"/>
              <w:ind w:left="0"/>
              <w:jc w:val="center"/>
              <w:rPr>
                <w:rFonts w:eastAsia="Times New Roman" w:cs="Calibri"/>
                <w:b/>
                <w:bCs/>
                <w:sz w:val="18"/>
                <w:szCs w:val="18"/>
                <w:lang w:eastAsia="es-ES"/>
              </w:rPr>
            </w:pPr>
            <w:r w:rsidRPr="00327126">
              <w:rPr>
                <w:rFonts w:eastAsia="Times New Roman" w:cs="Calibri"/>
                <w:b/>
                <w:bCs/>
                <w:sz w:val="18"/>
                <w:szCs w:val="18"/>
                <w:lang w:eastAsia="es-ES"/>
              </w:rPr>
              <w:t>DGCM/SGP/IEO (CSIC)</w:t>
            </w:r>
          </w:p>
        </w:tc>
        <w:tc>
          <w:tcPr>
            <w:tcW w:w="2977" w:type="dxa"/>
            <w:shd w:val="clear" w:color="auto" w:fill="auto"/>
            <w:vAlign w:val="center"/>
          </w:tcPr>
          <w:p w14:paraId="2D5A8CF4" w14:textId="77777777" w:rsidR="00EE394D" w:rsidRPr="00327126" w:rsidRDefault="00EE394D" w:rsidP="00CE39A0">
            <w:pPr>
              <w:pStyle w:val="Prrafodelista1"/>
              <w:spacing w:beforeLines="40" w:before="96" w:afterLines="40" w:after="96" w:line="240" w:lineRule="auto"/>
              <w:ind w:left="34"/>
              <w:jc w:val="center"/>
              <w:rPr>
                <w:rFonts w:eastAsia="Times New Roman" w:cs="Calibri"/>
                <w:b/>
                <w:bCs/>
                <w:sz w:val="18"/>
                <w:szCs w:val="18"/>
                <w:lang w:eastAsia="es-ES"/>
              </w:rPr>
            </w:pPr>
            <w:r w:rsidRPr="00327126">
              <w:rPr>
                <w:rFonts w:eastAsia="Times New Roman" w:cs="Calibri"/>
                <w:b/>
                <w:bCs/>
                <w:sz w:val="18"/>
                <w:szCs w:val="18"/>
                <w:lang w:eastAsia="es-ES"/>
              </w:rPr>
              <w:t>Todas</w:t>
            </w:r>
          </w:p>
        </w:tc>
      </w:tr>
      <w:tr w:rsidR="00EE394D" w:rsidRPr="00CB6C96" w14:paraId="7846555F" w14:textId="77777777" w:rsidTr="00D47166">
        <w:tc>
          <w:tcPr>
            <w:tcW w:w="2415" w:type="dxa"/>
            <w:vMerge/>
            <w:tcBorders>
              <w:left w:val="single" w:sz="8" w:space="0" w:color="002060"/>
            </w:tcBorders>
            <w:shd w:val="clear" w:color="auto" w:fill="FFFFFF" w:themeFill="background1"/>
            <w:vAlign w:val="center"/>
          </w:tcPr>
          <w:p w14:paraId="37999884" w14:textId="77777777" w:rsidR="00EE394D" w:rsidRPr="00327126" w:rsidRDefault="00EE394D" w:rsidP="00CE39A0">
            <w:pPr>
              <w:pStyle w:val="Prrafodelista1"/>
              <w:spacing w:beforeLines="40" w:before="96" w:afterLines="40" w:after="96" w:line="240" w:lineRule="auto"/>
              <w:ind w:left="34"/>
              <w:rPr>
                <w:rFonts w:eastAsia="Times New Roman" w:cs="Calibri"/>
                <w:b/>
                <w:bCs/>
                <w:sz w:val="18"/>
                <w:szCs w:val="18"/>
                <w:lang w:eastAsia="es-ES"/>
              </w:rPr>
            </w:pPr>
          </w:p>
        </w:tc>
        <w:tc>
          <w:tcPr>
            <w:tcW w:w="5954" w:type="dxa"/>
            <w:shd w:val="clear" w:color="auto" w:fill="auto"/>
            <w:vAlign w:val="center"/>
          </w:tcPr>
          <w:p w14:paraId="1A7CDA18" w14:textId="77777777" w:rsidR="00EE394D" w:rsidRPr="00327126" w:rsidRDefault="00EE394D" w:rsidP="00CE39A0">
            <w:pPr>
              <w:pStyle w:val="Prrafodelista1"/>
              <w:spacing w:beforeLines="40" w:before="96" w:afterLines="40" w:after="96" w:line="240" w:lineRule="auto"/>
              <w:ind w:left="0"/>
              <w:rPr>
                <w:rFonts w:eastAsia="Times New Roman" w:cs="Calibri"/>
                <w:b/>
                <w:bCs/>
                <w:sz w:val="18"/>
                <w:szCs w:val="18"/>
                <w:lang w:eastAsia="es-ES"/>
              </w:rPr>
            </w:pPr>
            <w:r w:rsidRPr="00327126">
              <w:rPr>
                <w:rFonts w:eastAsia="Times New Roman" w:cs="Calibri"/>
                <w:b/>
                <w:bCs/>
                <w:sz w:val="18"/>
                <w:szCs w:val="18"/>
                <w:lang w:eastAsia="es-ES"/>
              </w:rPr>
              <w:t>BIO09. Promover la puesta en marcha de estudios, proyectos y medidas técnicas y de gestión en la flota pesquera que reduzcan su efecto sobre el medioambiente, aumenten la selectividad de los artes de pesca y/o reduzcan las capturas accidentales de especies amenazadas y de interés comunitario</w:t>
            </w:r>
          </w:p>
        </w:tc>
        <w:tc>
          <w:tcPr>
            <w:tcW w:w="2551" w:type="dxa"/>
            <w:shd w:val="clear" w:color="auto" w:fill="auto"/>
            <w:vAlign w:val="center"/>
          </w:tcPr>
          <w:p w14:paraId="42C791E7" w14:textId="77777777" w:rsidR="00EE394D" w:rsidRPr="00327126" w:rsidRDefault="00EE394D" w:rsidP="00CE39A0">
            <w:pPr>
              <w:pStyle w:val="Prrafodelista1"/>
              <w:spacing w:beforeLines="40" w:before="96" w:afterLines="40" w:after="96"/>
              <w:ind w:left="0"/>
              <w:jc w:val="center"/>
              <w:rPr>
                <w:rFonts w:eastAsia="Times New Roman" w:cs="Calibri"/>
                <w:b/>
                <w:bCs/>
                <w:sz w:val="18"/>
                <w:szCs w:val="18"/>
                <w:lang w:eastAsia="es-ES"/>
              </w:rPr>
            </w:pPr>
            <w:r w:rsidRPr="00327126">
              <w:rPr>
                <w:rFonts w:eastAsia="Times New Roman" w:cs="Calibri"/>
                <w:b/>
                <w:bCs/>
                <w:sz w:val="18"/>
                <w:szCs w:val="18"/>
                <w:lang w:eastAsia="es-ES"/>
              </w:rPr>
              <w:t>DGCM/DGBBD/FB/SGP</w:t>
            </w:r>
          </w:p>
        </w:tc>
        <w:tc>
          <w:tcPr>
            <w:tcW w:w="2977" w:type="dxa"/>
            <w:shd w:val="clear" w:color="auto" w:fill="auto"/>
            <w:vAlign w:val="center"/>
          </w:tcPr>
          <w:p w14:paraId="7D3513D2" w14:textId="77777777" w:rsidR="00EE394D" w:rsidRPr="00327126" w:rsidRDefault="00EE394D" w:rsidP="00CE39A0">
            <w:pPr>
              <w:pStyle w:val="Prrafodelista1"/>
              <w:spacing w:beforeLines="40" w:before="96" w:afterLines="40" w:after="96" w:line="240" w:lineRule="auto"/>
              <w:ind w:left="34"/>
              <w:jc w:val="center"/>
              <w:rPr>
                <w:rFonts w:eastAsia="Times New Roman" w:cs="Calibri"/>
                <w:b/>
                <w:bCs/>
                <w:sz w:val="18"/>
                <w:szCs w:val="18"/>
                <w:lang w:eastAsia="es-ES"/>
              </w:rPr>
            </w:pPr>
            <w:r w:rsidRPr="00327126">
              <w:rPr>
                <w:rFonts w:eastAsia="Times New Roman" w:cs="Calibri"/>
                <w:b/>
                <w:bCs/>
                <w:sz w:val="18"/>
                <w:szCs w:val="18"/>
                <w:lang w:eastAsia="es-ES"/>
              </w:rPr>
              <w:t>Todas</w:t>
            </w:r>
          </w:p>
        </w:tc>
      </w:tr>
      <w:tr w:rsidR="00EE394D" w:rsidRPr="00CB6C96" w14:paraId="1FA5EC7D" w14:textId="77777777" w:rsidTr="00D47166">
        <w:tc>
          <w:tcPr>
            <w:tcW w:w="2415" w:type="dxa"/>
            <w:vMerge/>
            <w:tcBorders>
              <w:left w:val="single" w:sz="8" w:space="0" w:color="002060"/>
            </w:tcBorders>
            <w:shd w:val="clear" w:color="auto" w:fill="FFFFFF" w:themeFill="background1"/>
            <w:vAlign w:val="center"/>
          </w:tcPr>
          <w:p w14:paraId="3D4627E8" w14:textId="77777777" w:rsidR="00EE394D" w:rsidRPr="00327126" w:rsidRDefault="00EE394D" w:rsidP="00CE39A0">
            <w:pPr>
              <w:pStyle w:val="Prrafodelista1"/>
              <w:spacing w:beforeLines="40" w:before="96" w:afterLines="40" w:after="96" w:line="240" w:lineRule="auto"/>
              <w:ind w:left="34"/>
              <w:rPr>
                <w:rFonts w:eastAsia="Times New Roman" w:cs="Calibri"/>
                <w:b/>
                <w:bCs/>
                <w:sz w:val="18"/>
                <w:szCs w:val="18"/>
                <w:lang w:eastAsia="es-ES"/>
              </w:rPr>
            </w:pPr>
          </w:p>
        </w:tc>
        <w:tc>
          <w:tcPr>
            <w:tcW w:w="5954" w:type="dxa"/>
            <w:shd w:val="clear" w:color="auto" w:fill="auto"/>
            <w:vAlign w:val="center"/>
          </w:tcPr>
          <w:p w14:paraId="4775B5A4" w14:textId="77777777" w:rsidR="00EE394D" w:rsidRPr="00327126" w:rsidRDefault="00EE394D" w:rsidP="00CE39A0">
            <w:pPr>
              <w:pStyle w:val="Prrafodelista1"/>
              <w:spacing w:beforeLines="40" w:before="96" w:afterLines="40" w:after="96" w:line="240" w:lineRule="auto"/>
              <w:ind w:left="0"/>
              <w:rPr>
                <w:rFonts w:eastAsia="Times New Roman" w:cs="Calibri"/>
                <w:b/>
                <w:bCs/>
                <w:sz w:val="18"/>
                <w:szCs w:val="18"/>
                <w:lang w:eastAsia="es-ES"/>
              </w:rPr>
            </w:pPr>
            <w:r w:rsidRPr="00327126">
              <w:rPr>
                <w:rFonts w:eastAsia="Times New Roman" w:cs="Calibri"/>
                <w:b/>
                <w:bCs/>
                <w:sz w:val="18"/>
                <w:szCs w:val="18"/>
                <w:lang w:eastAsia="es-ES"/>
              </w:rPr>
              <w:t>BIO10. Regulaciones de pesquerías para reducir las capturas accidentales (en base a las conclusiones de las medidas BIO8 y BIO9 y al conocimiento ya disponible)</w:t>
            </w:r>
          </w:p>
        </w:tc>
        <w:tc>
          <w:tcPr>
            <w:tcW w:w="2551" w:type="dxa"/>
            <w:shd w:val="clear" w:color="auto" w:fill="auto"/>
            <w:vAlign w:val="center"/>
          </w:tcPr>
          <w:p w14:paraId="09C61D90" w14:textId="77777777" w:rsidR="00EE394D" w:rsidRPr="00327126" w:rsidRDefault="00EE394D" w:rsidP="00CE39A0">
            <w:pPr>
              <w:pStyle w:val="Prrafodelista1"/>
              <w:spacing w:beforeLines="40" w:before="96" w:afterLines="40" w:after="96" w:line="240" w:lineRule="auto"/>
              <w:ind w:left="0"/>
              <w:jc w:val="center"/>
              <w:rPr>
                <w:rFonts w:eastAsia="Times New Roman" w:cs="Calibri"/>
                <w:b/>
                <w:bCs/>
                <w:sz w:val="18"/>
                <w:szCs w:val="18"/>
                <w:lang w:eastAsia="es-ES"/>
              </w:rPr>
            </w:pPr>
            <w:r w:rsidRPr="00327126">
              <w:rPr>
                <w:rFonts w:eastAsia="Times New Roman" w:cs="Calibri"/>
                <w:b/>
                <w:bCs/>
                <w:sz w:val="18"/>
                <w:szCs w:val="18"/>
                <w:lang w:eastAsia="es-ES"/>
              </w:rPr>
              <w:t>SGP/CCAA</w:t>
            </w:r>
          </w:p>
        </w:tc>
        <w:tc>
          <w:tcPr>
            <w:tcW w:w="2977" w:type="dxa"/>
            <w:shd w:val="clear" w:color="auto" w:fill="auto"/>
            <w:vAlign w:val="center"/>
          </w:tcPr>
          <w:p w14:paraId="1068CDA5" w14:textId="77777777" w:rsidR="00EE394D" w:rsidRPr="00327126" w:rsidRDefault="00EE394D" w:rsidP="00CE39A0">
            <w:pPr>
              <w:spacing w:beforeLines="40" w:before="96" w:afterLines="40" w:after="96"/>
              <w:jc w:val="center"/>
              <w:rPr>
                <w:rFonts w:ascii="Calibri" w:eastAsia="Times New Roman" w:hAnsi="Calibri" w:cs="Calibri"/>
                <w:b/>
                <w:bCs/>
                <w:sz w:val="18"/>
                <w:szCs w:val="18"/>
              </w:rPr>
            </w:pPr>
            <w:r w:rsidRPr="00327126">
              <w:rPr>
                <w:rFonts w:ascii="Calibri" w:eastAsia="Times New Roman" w:hAnsi="Calibri" w:cs="Calibri"/>
                <w:b/>
                <w:bCs/>
                <w:sz w:val="18"/>
                <w:szCs w:val="18"/>
              </w:rPr>
              <w:t>Todas</w:t>
            </w:r>
          </w:p>
        </w:tc>
      </w:tr>
      <w:tr w:rsidR="00EE394D" w:rsidRPr="00CB6C96" w14:paraId="2F3E057C" w14:textId="77777777" w:rsidTr="00D47166">
        <w:tc>
          <w:tcPr>
            <w:tcW w:w="2415" w:type="dxa"/>
            <w:vMerge/>
            <w:tcBorders>
              <w:left w:val="single" w:sz="8" w:space="0" w:color="002060"/>
            </w:tcBorders>
            <w:shd w:val="clear" w:color="auto" w:fill="FFFFFF" w:themeFill="background1"/>
            <w:vAlign w:val="center"/>
          </w:tcPr>
          <w:p w14:paraId="3B6E3E11" w14:textId="77777777" w:rsidR="00EE394D" w:rsidRPr="00327126" w:rsidRDefault="00EE394D" w:rsidP="00CE39A0">
            <w:pPr>
              <w:pStyle w:val="Prrafodelista1"/>
              <w:spacing w:beforeLines="40" w:before="96" w:afterLines="40" w:after="96" w:line="240" w:lineRule="auto"/>
              <w:ind w:left="34"/>
              <w:rPr>
                <w:rFonts w:eastAsia="Times New Roman" w:cs="Calibri"/>
                <w:b/>
                <w:bCs/>
                <w:sz w:val="18"/>
                <w:szCs w:val="18"/>
                <w:lang w:eastAsia="es-ES"/>
              </w:rPr>
            </w:pPr>
          </w:p>
        </w:tc>
        <w:tc>
          <w:tcPr>
            <w:tcW w:w="5954" w:type="dxa"/>
            <w:shd w:val="clear" w:color="auto" w:fill="auto"/>
            <w:vAlign w:val="center"/>
          </w:tcPr>
          <w:p w14:paraId="0F4FF708" w14:textId="77777777" w:rsidR="00EE394D" w:rsidRPr="00327126" w:rsidRDefault="00EE394D" w:rsidP="00CE39A0">
            <w:pPr>
              <w:pStyle w:val="Prrafodelista1"/>
              <w:spacing w:beforeLines="40" w:before="96" w:afterLines="40" w:after="96" w:line="240" w:lineRule="auto"/>
              <w:ind w:left="0"/>
              <w:rPr>
                <w:rFonts w:eastAsia="Times New Roman" w:cs="Calibri"/>
                <w:b/>
                <w:bCs/>
                <w:sz w:val="18"/>
                <w:szCs w:val="18"/>
                <w:lang w:eastAsia="es-ES"/>
              </w:rPr>
            </w:pPr>
            <w:r w:rsidRPr="00327126">
              <w:rPr>
                <w:rFonts w:eastAsia="Times New Roman" w:cs="Calibri"/>
                <w:b/>
                <w:bCs/>
                <w:sz w:val="18"/>
                <w:szCs w:val="18"/>
                <w:lang w:eastAsia="es-ES"/>
              </w:rPr>
              <w:t>BIO12. Establecimiento de protocolos que mejoren la supervivencia post-captura específicos para diferentes artes de pesca y asegurar su aplicación</w:t>
            </w:r>
          </w:p>
        </w:tc>
        <w:tc>
          <w:tcPr>
            <w:tcW w:w="2551" w:type="dxa"/>
            <w:shd w:val="clear" w:color="auto" w:fill="auto"/>
            <w:vAlign w:val="center"/>
          </w:tcPr>
          <w:p w14:paraId="09C4B41E" w14:textId="77777777" w:rsidR="00EE394D" w:rsidRPr="00327126" w:rsidRDefault="00EE394D" w:rsidP="00CE39A0">
            <w:pPr>
              <w:pStyle w:val="Prrafodelista1"/>
              <w:spacing w:beforeLines="40" w:before="96" w:afterLines="40" w:after="96"/>
              <w:ind w:left="0"/>
              <w:jc w:val="center"/>
              <w:rPr>
                <w:rFonts w:eastAsia="Times New Roman" w:cs="Calibri"/>
                <w:b/>
                <w:bCs/>
                <w:sz w:val="18"/>
                <w:szCs w:val="18"/>
                <w:lang w:eastAsia="es-ES"/>
              </w:rPr>
            </w:pPr>
            <w:r w:rsidRPr="00327126">
              <w:rPr>
                <w:rFonts w:eastAsia="Times New Roman" w:cs="Calibri"/>
                <w:b/>
                <w:bCs/>
                <w:sz w:val="18"/>
                <w:szCs w:val="18"/>
                <w:lang w:eastAsia="es-ES"/>
              </w:rPr>
              <w:t>DGCM/SGP/FB/CCAA</w:t>
            </w:r>
          </w:p>
        </w:tc>
        <w:tc>
          <w:tcPr>
            <w:tcW w:w="2977" w:type="dxa"/>
            <w:shd w:val="clear" w:color="auto" w:fill="auto"/>
            <w:vAlign w:val="center"/>
          </w:tcPr>
          <w:p w14:paraId="5A3E9DF1" w14:textId="77777777" w:rsidR="00EE394D" w:rsidRPr="00327126" w:rsidRDefault="00EE394D" w:rsidP="00CE39A0">
            <w:pPr>
              <w:spacing w:beforeLines="40" w:before="96" w:afterLines="40" w:after="96"/>
              <w:jc w:val="center"/>
              <w:rPr>
                <w:rFonts w:ascii="Calibri" w:eastAsia="Times New Roman" w:hAnsi="Calibri" w:cs="Calibri"/>
                <w:b/>
                <w:bCs/>
                <w:sz w:val="18"/>
                <w:szCs w:val="18"/>
              </w:rPr>
            </w:pPr>
            <w:r w:rsidRPr="00327126">
              <w:rPr>
                <w:rFonts w:ascii="Calibri" w:eastAsia="Times New Roman" w:hAnsi="Calibri" w:cs="Calibri"/>
                <w:b/>
                <w:bCs/>
                <w:sz w:val="18"/>
                <w:szCs w:val="18"/>
              </w:rPr>
              <w:t>Todas</w:t>
            </w:r>
          </w:p>
        </w:tc>
      </w:tr>
      <w:tr w:rsidR="00EE394D" w:rsidRPr="00CB6C96" w14:paraId="7373F11C" w14:textId="77777777" w:rsidTr="00D47166">
        <w:tc>
          <w:tcPr>
            <w:tcW w:w="2415" w:type="dxa"/>
            <w:vMerge/>
            <w:tcBorders>
              <w:left w:val="single" w:sz="8" w:space="0" w:color="002060"/>
            </w:tcBorders>
            <w:shd w:val="clear" w:color="auto" w:fill="FFFFFF" w:themeFill="background1"/>
            <w:vAlign w:val="center"/>
          </w:tcPr>
          <w:p w14:paraId="79654534" w14:textId="77777777" w:rsidR="00EE394D" w:rsidRPr="00327126" w:rsidRDefault="00EE394D" w:rsidP="00CE39A0">
            <w:pPr>
              <w:spacing w:beforeLines="40" w:before="96" w:afterLines="40" w:after="96"/>
              <w:rPr>
                <w:rFonts w:ascii="Calibri" w:eastAsia="Times New Roman" w:hAnsi="Calibri" w:cs="Calibri"/>
                <w:b/>
                <w:bCs/>
                <w:sz w:val="18"/>
                <w:szCs w:val="18"/>
              </w:rPr>
            </w:pPr>
          </w:p>
        </w:tc>
        <w:tc>
          <w:tcPr>
            <w:tcW w:w="5954" w:type="dxa"/>
            <w:shd w:val="clear" w:color="auto" w:fill="auto"/>
            <w:vAlign w:val="center"/>
          </w:tcPr>
          <w:p w14:paraId="3D1CCFF4" w14:textId="77777777" w:rsidR="00EE394D" w:rsidRPr="00327126" w:rsidRDefault="00EE394D" w:rsidP="00CE39A0">
            <w:pPr>
              <w:pStyle w:val="Prrafodelista1"/>
              <w:spacing w:beforeLines="40" w:before="96" w:afterLines="40" w:after="96" w:line="240" w:lineRule="auto"/>
              <w:ind w:left="0"/>
              <w:rPr>
                <w:rFonts w:eastAsia="Times New Roman" w:cs="Calibri"/>
                <w:b/>
                <w:bCs/>
                <w:sz w:val="18"/>
                <w:szCs w:val="18"/>
                <w:lang w:eastAsia="es-ES"/>
              </w:rPr>
            </w:pPr>
            <w:r w:rsidRPr="00327126">
              <w:rPr>
                <w:rFonts w:eastAsia="Times New Roman" w:cs="Calibri"/>
                <w:b/>
                <w:bCs/>
                <w:sz w:val="18"/>
                <w:szCs w:val="18"/>
                <w:lang w:eastAsia="es-ES"/>
              </w:rPr>
              <w:t>BIO17. Protocolo de actuación ante eventos de anidación de tortugas marinas en el litoral español y posible adopción de medidas de protección en playas óptimas para la incubación de puestas</w:t>
            </w:r>
          </w:p>
        </w:tc>
        <w:tc>
          <w:tcPr>
            <w:tcW w:w="2551" w:type="dxa"/>
            <w:shd w:val="clear" w:color="auto" w:fill="auto"/>
            <w:vAlign w:val="center"/>
          </w:tcPr>
          <w:p w14:paraId="1562AB6B" w14:textId="77777777" w:rsidR="00EE394D" w:rsidRPr="00327126" w:rsidRDefault="00EE394D" w:rsidP="00CE39A0">
            <w:pPr>
              <w:spacing w:beforeLines="40" w:before="96" w:afterLines="40" w:after="96"/>
              <w:jc w:val="center"/>
              <w:rPr>
                <w:rFonts w:ascii="Calibri" w:eastAsia="Times New Roman" w:hAnsi="Calibri" w:cs="Calibri"/>
                <w:b/>
                <w:bCs/>
                <w:sz w:val="18"/>
                <w:szCs w:val="18"/>
              </w:rPr>
            </w:pPr>
            <w:r w:rsidRPr="00327126">
              <w:rPr>
                <w:rFonts w:ascii="Calibri" w:eastAsia="Times New Roman" w:hAnsi="Calibri" w:cs="Calibri"/>
                <w:b/>
                <w:bCs/>
                <w:sz w:val="18"/>
                <w:szCs w:val="18"/>
              </w:rPr>
              <w:t>DGBBD/CCAA/EELL</w:t>
            </w:r>
          </w:p>
        </w:tc>
        <w:tc>
          <w:tcPr>
            <w:tcW w:w="2977" w:type="dxa"/>
            <w:shd w:val="clear" w:color="auto" w:fill="auto"/>
            <w:vAlign w:val="center"/>
          </w:tcPr>
          <w:p w14:paraId="0556F14E" w14:textId="77777777" w:rsidR="00EE394D" w:rsidRPr="00327126" w:rsidRDefault="00EE394D" w:rsidP="00CE39A0">
            <w:pPr>
              <w:spacing w:beforeLines="40" w:before="96" w:afterLines="40" w:after="96"/>
              <w:jc w:val="center"/>
              <w:rPr>
                <w:rFonts w:ascii="Calibri" w:eastAsia="Times New Roman" w:hAnsi="Calibri" w:cs="Calibri"/>
                <w:b/>
                <w:bCs/>
                <w:sz w:val="18"/>
                <w:szCs w:val="18"/>
              </w:rPr>
            </w:pPr>
            <w:r w:rsidRPr="00327126">
              <w:rPr>
                <w:rFonts w:ascii="Calibri" w:eastAsia="Times New Roman" w:hAnsi="Calibri" w:cs="Calibri"/>
                <w:b/>
                <w:bCs/>
                <w:sz w:val="18"/>
                <w:szCs w:val="18"/>
              </w:rPr>
              <w:t>SUD/ESAL/LEBA/CAN</w:t>
            </w:r>
          </w:p>
        </w:tc>
      </w:tr>
      <w:tr w:rsidR="00EE394D" w:rsidRPr="00CB6C96" w14:paraId="0A1C51AD" w14:textId="77777777" w:rsidTr="00D47166">
        <w:tc>
          <w:tcPr>
            <w:tcW w:w="2415" w:type="dxa"/>
            <w:vMerge/>
            <w:tcBorders>
              <w:left w:val="single" w:sz="8" w:space="0" w:color="002060"/>
            </w:tcBorders>
            <w:shd w:val="clear" w:color="auto" w:fill="FFFFFF" w:themeFill="background1"/>
            <w:vAlign w:val="center"/>
          </w:tcPr>
          <w:p w14:paraId="41F5ACB8"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5954" w:type="dxa"/>
            <w:shd w:val="clear" w:color="auto" w:fill="auto"/>
            <w:vAlign w:val="center"/>
          </w:tcPr>
          <w:p w14:paraId="08EFD7E7" w14:textId="77777777" w:rsidR="00EE394D" w:rsidRPr="0091581F" w:rsidRDefault="00EE394D" w:rsidP="00CE39A0">
            <w:pPr>
              <w:pStyle w:val="Prrafodelista1"/>
              <w:spacing w:beforeLines="40" w:before="96" w:afterLines="40" w:after="96" w:line="240" w:lineRule="auto"/>
              <w:ind w:left="0"/>
              <w:rPr>
                <w:rFonts w:cs="Arial"/>
                <w:bCs/>
                <w:sz w:val="20"/>
                <w:szCs w:val="20"/>
              </w:rPr>
            </w:pPr>
            <w:r w:rsidRPr="0091581F">
              <w:rPr>
                <w:rFonts w:cs="Arial"/>
                <w:bCs/>
                <w:sz w:val="20"/>
                <w:szCs w:val="20"/>
              </w:rPr>
              <w:t>BIO18. Modificación del Real Decreto 347/2011, de 11 de marzo, por el que se regula la pesca marítima de recreo en aguas exteriores</w:t>
            </w:r>
            <w:r w:rsidRPr="0091581F">
              <w:t xml:space="preserve"> </w:t>
            </w:r>
          </w:p>
        </w:tc>
        <w:tc>
          <w:tcPr>
            <w:tcW w:w="2551" w:type="dxa"/>
            <w:shd w:val="clear" w:color="auto" w:fill="auto"/>
            <w:vAlign w:val="center"/>
          </w:tcPr>
          <w:p w14:paraId="743A7036" w14:textId="77777777" w:rsidR="00EE394D" w:rsidRPr="003B5581" w:rsidRDefault="00EE394D" w:rsidP="00CE39A0">
            <w:pPr>
              <w:pStyle w:val="Prrafodelista1"/>
              <w:spacing w:beforeLines="40" w:before="96" w:afterLines="40" w:after="96"/>
              <w:ind w:left="0"/>
              <w:jc w:val="center"/>
              <w:rPr>
                <w:rFonts w:cs="Calibri"/>
                <w:bCs/>
                <w:sz w:val="20"/>
                <w:szCs w:val="20"/>
              </w:rPr>
            </w:pPr>
            <w:r w:rsidRPr="003B5581">
              <w:rPr>
                <w:rFonts w:cs="Calibri"/>
                <w:bCs/>
                <w:sz w:val="20"/>
                <w:szCs w:val="20"/>
              </w:rPr>
              <w:t>SGP/CCAA</w:t>
            </w:r>
          </w:p>
        </w:tc>
        <w:tc>
          <w:tcPr>
            <w:tcW w:w="2977" w:type="dxa"/>
            <w:shd w:val="clear" w:color="auto" w:fill="auto"/>
            <w:vAlign w:val="center"/>
          </w:tcPr>
          <w:p w14:paraId="00EFC9C6" w14:textId="77777777" w:rsidR="00EE394D" w:rsidRPr="003B5581" w:rsidRDefault="00EE394D" w:rsidP="00CE39A0">
            <w:pPr>
              <w:spacing w:beforeLines="40" w:before="96" w:afterLines="40" w:after="96"/>
              <w:jc w:val="center"/>
              <w:rPr>
                <w:rStyle w:val="hps"/>
                <w:rFonts w:cs="Calibri"/>
                <w:sz w:val="20"/>
                <w:szCs w:val="20"/>
                <w:lang w:val="es-ES_tradnl"/>
              </w:rPr>
            </w:pPr>
            <w:r w:rsidRPr="003B5581">
              <w:rPr>
                <w:rFonts w:eastAsia="SimSun" w:cs="Calibri"/>
                <w:bCs/>
                <w:sz w:val="20"/>
                <w:szCs w:val="20"/>
                <w:lang w:eastAsia="ar-SA"/>
              </w:rPr>
              <w:t>Todas</w:t>
            </w:r>
          </w:p>
        </w:tc>
      </w:tr>
      <w:tr w:rsidR="00EE394D" w:rsidRPr="00CB6C96" w14:paraId="65E28881" w14:textId="77777777" w:rsidTr="00D47166">
        <w:tc>
          <w:tcPr>
            <w:tcW w:w="2415" w:type="dxa"/>
            <w:vMerge/>
            <w:tcBorders>
              <w:left w:val="single" w:sz="8" w:space="0" w:color="002060"/>
            </w:tcBorders>
            <w:shd w:val="clear" w:color="auto" w:fill="FFFFFF" w:themeFill="background1"/>
            <w:vAlign w:val="center"/>
          </w:tcPr>
          <w:p w14:paraId="7B761BC8"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5954" w:type="dxa"/>
            <w:shd w:val="clear" w:color="auto" w:fill="auto"/>
            <w:vAlign w:val="center"/>
          </w:tcPr>
          <w:p w14:paraId="7D14CD5D" w14:textId="77777777" w:rsidR="00EE394D" w:rsidRPr="0091581F" w:rsidRDefault="00EE394D" w:rsidP="00CE39A0">
            <w:pPr>
              <w:pStyle w:val="Prrafodelista1"/>
              <w:spacing w:beforeLines="40" w:before="96" w:afterLines="40" w:after="96" w:line="240" w:lineRule="auto"/>
              <w:ind w:left="0"/>
              <w:rPr>
                <w:rFonts w:cs="Arial"/>
                <w:bCs/>
                <w:sz w:val="20"/>
                <w:szCs w:val="20"/>
              </w:rPr>
            </w:pPr>
            <w:r w:rsidRPr="0091581F">
              <w:rPr>
                <w:rFonts w:cs="Arial"/>
                <w:bCs/>
                <w:sz w:val="20"/>
                <w:szCs w:val="20"/>
              </w:rPr>
              <w:t>BIO20. Mejora del seguimiento de las pesquerías artesanales (tipo VMS)</w:t>
            </w:r>
          </w:p>
        </w:tc>
        <w:tc>
          <w:tcPr>
            <w:tcW w:w="2551" w:type="dxa"/>
            <w:shd w:val="clear" w:color="auto" w:fill="auto"/>
            <w:vAlign w:val="center"/>
          </w:tcPr>
          <w:p w14:paraId="22175B34" w14:textId="77777777" w:rsidR="00EE394D" w:rsidRPr="003B5581" w:rsidRDefault="00EE394D" w:rsidP="00CE39A0">
            <w:pPr>
              <w:pStyle w:val="Prrafodelista1"/>
              <w:spacing w:beforeLines="40" w:before="96" w:afterLines="40" w:after="96"/>
              <w:ind w:left="0"/>
              <w:jc w:val="center"/>
              <w:rPr>
                <w:rFonts w:cs="Calibri"/>
                <w:bCs/>
                <w:sz w:val="20"/>
                <w:szCs w:val="20"/>
              </w:rPr>
            </w:pPr>
            <w:r w:rsidRPr="003B5581">
              <w:rPr>
                <w:rFonts w:cs="Calibri"/>
                <w:bCs/>
                <w:sz w:val="20"/>
                <w:szCs w:val="20"/>
              </w:rPr>
              <w:t>SGP/CCAA</w:t>
            </w:r>
          </w:p>
        </w:tc>
        <w:tc>
          <w:tcPr>
            <w:tcW w:w="2977" w:type="dxa"/>
            <w:shd w:val="clear" w:color="auto" w:fill="auto"/>
            <w:vAlign w:val="center"/>
          </w:tcPr>
          <w:p w14:paraId="75129B73" w14:textId="77777777" w:rsidR="00EE394D" w:rsidRPr="003B5581" w:rsidRDefault="00EE394D" w:rsidP="00CE39A0">
            <w:pPr>
              <w:spacing w:beforeLines="40" w:before="96" w:afterLines="40" w:after="96"/>
              <w:jc w:val="center"/>
              <w:rPr>
                <w:rStyle w:val="hps"/>
                <w:rFonts w:cs="Calibri"/>
                <w:sz w:val="20"/>
                <w:szCs w:val="20"/>
                <w:lang w:val="es-ES_tradnl"/>
              </w:rPr>
            </w:pPr>
            <w:r w:rsidRPr="003B5581">
              <w:rPr>
                <w:rFonts w:eastAsia="SimSun" w:cs="Calibri"/>
                <w:bCs/>
                <w:sz w:val="20"/>
                <w:szCs w:val="20"/>
                <w:lang w:eastAsia="ar-SA"/>
              </w:rPr>
              <w:t>Todas</w:t>
            </w:r>
          </w:p>
        </w:tc>
      </w:tr>
      <w:tr w:rsidR="00EE394D" w:rsidRPr="00CB6C96" w14:paraId="77D6E212" w14:textId="77777777" w:rsidTr="00D47166">
        <w:tc>
          <w:tcPr>
            <w:tcW w:w="2415" w:type="dxa"/>
            <w:vMerge/>
            <w:tcBorders>
              <w:left w:val="single" w:sz="8" w:space="0" w:color="002060"/>
            </w:tcBorders>
            <w:shd w:val="clear" w:color="auto" w:fill="FFFFFF" w:themeFill="background1"/>
            <w:vAlign w:val="center"/>
          </w:tcPr>
          <w:p w14:paraId="3E9BB546"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5954" w:type="dxa"/>
            <w:shd w:val="clear" w:color="auto" w:fill="auto"/>
            <w:vAlign w:val="center"/>
          </w:tcPr>
          <w:p w14:paraId="7686144B" w14:textId="77777777" w:rsidR="00EE394D" w:rsidRPr="0091581F" w:rsidRDefault="00EE394D" w:rsidP="00CE39A0">
            <w:pPr>
              <w:pStyle w:val="Prrafodelista1"/>
              <w:spacing w:beforeLines="40" w:before="96" w:afterLines="40" w:after="96" w:line="240" w:lineRule="auto"/>
              <w:ind w:left="0"/>
              <w:rPr>
                <w:rFonts w:cs="Arial"/>
                <w:bCs/>
                <w:sz w:val="20"/>
                <w:szCs w:val="20"/>
              </w:rPr>
            </w:pPr>
            <w:r w:rsidRPr="0091581F">
              <w:rPr>
                <w:rFonts w:cs="Arial"/>
                <w:bCs/>
                <w:sz w:val="20"/>
                <w:szCs w:val="20"/>
              </w:rPr>
              <w:t>BIO31. Actuaciones relacionadas con la reducción de los riesgos de colisión grandes embarcaciones con cetáceos</w:t>
            </w:r>
          </w:p>
        </w:tc>
        <w:tc>
          <w:tcPr>
            <w:tcW w:w="2551" w:type="dxa"/>
            <w:shd w:val="clear" w:color="auto" w:fill="auto"/>
            <w:vAlign w:val="center"/>
          </w:tcPr>
          <w:p w14:paraId="10C58799" w14:textId="77777777" w:rsidR="00EE394D" w:rsidRPr="003B5581" w:rsidRDefault="00EE394D" w:rsidP="00CE39A0">
            <w:pPr>
              <w:pStyle w:val="Prrafodelista1"/>
              <w:spacing w:beforeLines="40" w:before="96" w:afterLines="40" w:after="96"/>
              <w:ind w:left="0"/>
              <w:jc w:val="center"/>
              <w:rPr>
                <w:rFonts w:cs="Calibri"/>
                <w:bCs/>
                <w:sz w:val="20"/>
                <w:szCs w:val="20"/>
              </w:rPr>
            </w:pPr>
            <w:r w:rsidRPr="003B5581">
              <w:rPr>
                <w:rFonts w:cs="Calibri"/>
                <w:bCs/>
                <w:sz w:val="20"/>
                <w:szCs w:val="20"/>
              </w:rPr>
              <w:t>DGBBD/DGCM/DGMM</w:t>
            </w:r>
          </w:p>
        </w:tc>
        <w:tc>
          <w:tcPr>
            <w:tcW w:w="2977" w:type="dxa"/>
            <w:shd w:val="clear" w:color="auto" w:fill="auto"/>
            <w:vAlign w:val="center"/>
          </w:tcPr>
          <w:p w14:paraId="04EF9FEC" w14:textId="77777777" w:rsidR="00EE394D" w:rsidRPr="003B5581" w:rsidRDefault="00EE394D" w:rsidP="00CE39A0">
            <w:pPr>
              <w:spacing w:beforeLines="40" w:before="96" w:afterLines="40" w:after="96"/>
              <w:jc w:val="center"/>
              <w:rPr>
                <w:rStyle w:val="hps"/>
                <w:rFonts w:cs="Calibri"/>
                <w:color w:val="FF0000"/>
                <w:sz w:val="20"/>
                <w:szCs w:val="20"/>
                <w:lang w:val="es-ES_tradnl"/>
              </w:rPr>
            </w:pPr>
            <w:r w:rsidRPr="003B5581">
              <w:rPr>
                <w:rFonts w:eastAsia="SimSun" w:cs="Calibri"/>
                <w:bCs/>
                <w:sz w:val="20"/>
                <w:szCs w:val="20"/>
                <w:lang w:eastAsia="ar-SA"/>
              </w:rPr>
              <w:t>ESAL/LEBA/CAN</w:t>
            </w:r>
          </w:p>
        </w:tc>
      </w:tr>
      <w:tr w:rsidR="00EE394D" w:rsidRPr="00CB6C96" w14:paraId="5AFCBCE4" w14:textId="77777777" w:rsidTr="00D47166">
        <w:trPr>
          <w:trHeight w:val="67"/>
        </w:trPr>
        <w:tc>
          <w:tcPr>
            <w:tcW w:w="2415" w:type="dxa"/>
            <w:vMerge/>
            <w:tcBorders>
              <w:left w:val="single" w:sz="8" w:space="0" w:color="002060"/>
            </w:tcBorders>
            <w:shd w:val="clear" w:color="auto" w:fill="FFFFFF" w:themeFill="background1"/>
            <w:vAlign w:val="center"/>
          </w:tcPr>
          <w:p w14:paraId="09ABB55E"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5954" w:type="dxa"/>
            <w:shd w:val="clear" w:color="auto" w:fill="auto"/>
            <w:vAlign w:val="center"/>
          </w:tcPr>
          <w:p w14:paraId="1B598F1F"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BIO34. Programa de prospección y procesamiento de datos del fondo marino</w:t>
            </w:r>
          </w:p>
        </w:tc>
        <w:tc>
          <w:tcPr>
            <w:tcW w:w="2551" w:type="dxa"/>
            <w:shd w:val="clear" w:color="auto" w:fill="auto"/>
            <w:vAlign w:val="center"/>
          </w:tcPr>
          <w:p w14:paraId="55D46609" w14:textId="77777777" w:rsidR="00EE394D" w:rsidRPr="003B5581" w:rsidRDefault="00EE394D" w:rsidP="00CE39A0">
            <w:pPr>
              <w:spacing w:beforeLines="40" w:before="96" w:afterLines="40" w:after="96"/>
              <w:jc w:val="center"/>
              <w:rPr>
                <w:rFonts w:eastAsia="SimSun" w:cs="Calibri"/>
                <w:bCs/>
                <w:sz w:val="20"/>
                <w:szCs w:val="20"/>
                <w:lang w:eastAsia="ar-SA"/>
              </w:rPr>
            </w:pPr>
            <w:r w:rsidRPr="003B5581">
              <w:rPr>
                <w:rFonts w:eastAsia="SimSun" w:cs="Calibri"/>
                <w:bCs/>
                <w:sz w:val="20"/>
                <w:szCs w:val="20"/>
                <w:lang w:eastAsia="ar-SA"/>
              </w:rPr>
              <w:t>DGCM/SGP/IEO</w:t>
            </w:r>
            <w:r w:rsidRPr="009A563C">
              <w:rPr>
                <w:rFonts w:eastAsia="SimSun" w:cs="Calibri"/>
                <w:bCs/>
                <w:sz w:val="20"/>
                <w:szCs w:val="20"/>
                <w:lang w:eastAsia="ar-SA"/>
              </w:rPr>
              <w:t xml:space="preserve"> (CSIC)</w:t>
            </w:r>
          </w:p>
        </w:tc>
        <w:tc>
          <w:tcPr>
            <w:tcW w:w="2977" w:type="dxa"/>
            <w:shd w:val="clear" w:color="auto" w:fill="auto"/>
            <w:vAlign w:val="center"/>
          </w:tcPr>
          <w:p w14:paraId="505B55F0" w14:textId="77777777" w:rsidR="00EE394D" w:rsidRPr="003B5581" w:rsidRDefault="00EE394D" w:rsidP="00CE39A0">
            <w:pPr>
              <w:spacing w:beforeLines="40" w:before="96" w:afterLines="40" w:after="96"/>
              <w:jc w:val="center"/>
              <w:rPr>
                <w:rFonts w:eastAsia="SimSun" w:cs="Calibri"/>
                <w:bCs/>
                <w:sz w:val="20"/>
                <w:szCs w:val="20"/>
                <w:lang w:eastAsia="ar-SA"/>
              </w:rPr>
            </w:pPr>
            <w:r w:rsidRPr="003B5581">
              <w:rPr>
                <w:rFonts w:eastAsia="SimSun" w:cs="Calibri"/>
                <w:bCs/>
                <w:sz w:val="20"/>
                <w:szCs w:val="20"/>
                <w:lang w:eastAsia="ar-SA"/>
              </w:rPr>
              <w:t>NOR/SUD/ESAL/LEBA</w:t>
            </w:r>
          </w:p>
        </w:tc>
      </w:tr>
      <w:tr w:rsidR="00EE394D" w:rsidRPr="00CB6C96" w14:paraId="75B7CEEB" w14:textId="77777777" w:rsidTr="00D47166">
        <w:trPr>
          <w:trHeight w:val="649"/>
        </w:trPr>
        <w:tc>
          <w:tcPr>
            <w:tcW w:w="2415" w:type="dxa"/>
            <w:vMerge/>
            <w:tcBorders>
              <w:left w:val="single" w:sz="8" w:space="0" w:color="002060"/>
            </w:tcBorders>
            <w:shd w:val="clear" w:color="auto" w:fill="FFFFFF" w:themeFill="background1"/>
            <w:vAlign w:val="center"/>
          </w:tcPr>
          <w:p w14:paraId="2CE75577"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5954" w:type="dxa"/>
            <w:shd w:val="clear" w:color="auto" w:fill="auto"/>
            <w:vAlign w:val="center"/>
          </w:tcPr>
          <w:p w14:paraId="41C67984"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BIO36. Directrices sobre la aceptabilidad de la arena de aporte a playas</w:t>
            </w:r>
          </w:p>
        </w:tc>
        <w:tc>
          <w:tcPr>
            <w:tcW w:w="2551" w:type="dxa"/>
            <w:shd w:val="clear" w:color="auto" w:fill="auto"/>
            <w:vAlign w:val="center"/>
          </w:tcPr>
          <w:p w14:paraId="76309B23" w14:textId="77777777" w:rsidR="00EE394D" w:rsidRPr="003B5581" w:rsidRDefault="00EE394D" w:rsidP="00CE39A0">
            <w:pPr>
              <w:spacing w:beforeLines="40" w:before="96" w:afterLines="40" w:after="96"/>
              <w:jc w:val="center"/>
              <w:rPr>
                <w:rFonts w:eastAsia="SimSun" w:cs="Calibri"/>
                <w:bCs/>
                <w:sz w:val="20"/>
                <w:szCs w:val="20"/>
                <w:lang w:eastAsia="ar-SA"/>
              </w:rPr>
            </w:pPr>
            <w:r w:rsidRPr="003B5581">
              <w:rPr>
                <w:rFonts w:eastAsia="SimSun" w:cs="Calibri"/>
                <w:bCs/>
                <w:sz w:val="20"/>
                <w:szCs w:val="20"/>
                <w:lang w:eastAsia="ar-SA"/>
              </w:rPr>
              <w:t>DGCM</w:t>
            </w:r>
          </w:p>
        </w:tc>
        <w:tc>
          <w:tcPr>
            <w:tcW w:w="2977" w:type="dxa"/>
            <w:shd w:val="clear" w:color="auto" w:fill="auto"/>
            <w:vAlign w:val="center"/>
          </w:tcPr>
          <w:p w14:paraId="41BC73EB" w14:textId="77777777" w:rsidR="00EE394D" w:rsidRPr="003B5581" w:rsidRDefault="00EE394D" w:rsidP="00CE39A0">
            <w:pPr>
              <w:spacing w:beforeLines="40" w:before="96" w:afterLines="40" w:after="96"/>
              <w:jc w:val="center"/>
              <w:rPr>
                <w:rFonts w:eastAsia="SimSun" w:cs="Calibri"/>
                <w:bCs/>
                <w:sz w:val="20"/>
                <w:szCs w:val="20"/>
                <w:lang w:eastAsia="ar-SA"/>
              </w:rPr>
            </w:pPr>
            <w:r w:rsidRPr="003B5581">
              <w:rPr>
                <w:rFonts w:eastAsia="SimSun" w:cs="Calibri"/>
                <w:bCs/>
                <w:sz w:val="20"/>
                <w:szCs w:val="20"/>
                <w:lang w:eastAsia="ar-SA"/>
              </w:rPr>
              <w:t>Todas</w:t>
            </w:r>
          </w:p>
        </w:tc>
      </w:tr>
      <w:tr w:rsidR="00EE394D" w:rsidRPr="00CB6C96" w14:paraId="7B20BEBE" w14:textId="77777777" w:rsidTr="00D47166">
        <w:tc>
          <w:tcPr>
            <w:tcW w:w="2415" w:type="dxa"/>
            <w:vMerge/>
            <w:tcBorders>
              <w:left w:val="single" w:sz="8" w:space="0" w:color="002060"/>
            </w:tcBorders>
            <w:shd w:val="clear" w:color="auto" w:fill="FFFFFF" w:themeFill="background1"/>
            <w:vAlign w:val="center"/>
          </w:tcPr>
          <w:p w14:paraId="2789F154"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5954" w:type="dxa"/>
            <w:shd w:val="clear" w:color="auto" w:fill="auto"/>
            <w:vAlign w:val="center"/>
          </w:tcPr>
          <w:p w14:paraId="71FBE2FA"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BIO42. Establecimiento de zonas de especial protección libres de arrastre</w:t>
            </w:r>
          </w:p>
        </w:tc>
        <w:tc>
          <w:tcPr>
            <w:tcW w:w="2551" w:type="dxa"/>
            <w:shd w:val="clear" w:color="auto" w:fill="auto"/>
            <w:vAlign w:val="center"/>
          </w:tcPr>
          <w:p w14:paraId="673F8B40" w14:textId="77777777" w:rsidR="00EE394D" w:rsidRPr="003B5581" w:rsidRDefault="00EE394D" w:rsidP="00CE39A0">
            <w:pPr>
              <w:spacing w:beforeLines="40" w:before="96" w:afterLines="40" w:after="96"/>
              <w:jc w:val="center"/>
              <w:rPr>
                <w:rFonts w:eastAsia="SimSun" w:cs="Calibri"/>
                <w:bCs/>
                <w:sz w:val="20"/>
                <w:szCs w:val="20"/>
                <w:lang w:eastAsia="ar-SA"/>
              </w:rPr>
            </w:pPr>
            <w:r w:rsidRPr="003B5581">
              <w:rPr>
                <w:rFonts w:eastAsia="SimSun" w:cs="Calibri"/>
                <w:bCs/>
                <w:sz w:val="20"/>
                <w:szCs w:val="20"/>
                <w:lang w:eastAsia="ar-SA"/>
              </w:rPr>
              <w:t>SGP</w:t>
            </w:r>
          </w:p>
        </w:tc>
        <w:tc>
          <w:tcPr>
            <w:tcW w:w="2977" w:type="dxa"/>
            <w:shd w:val="clear" w:color="auto" w:fill="auto"/>
            <w:vAlign w:val="center"/>
          </w:tcPr>
          <w:p w14:paraId="0BCE0EF7" w14:textId="77777777" w:rsidR="00EE394D" w:rsidRPr="003B5581" w:rsidRDefault="00EE394D" w:rsidP="00CE39A0">
            <w:pPr>
              <w:spacing w:beforeLines="40" w:before="96" w:afterLines="40" w:after="96"/>
              <w:jc w:val="center"/>
              <w:rPr>
                <w:rFonts w:eastAsia="SimSun" w:cs="Calibri"/>
                <w:bCs/>
                <w:sz w:val="20"/>
                <w:szCs w:val="20"/>
                <w:lang w:eastAsia="ar-SA"/>
              </w:rPr>
            </w:pPr>
            <w:r w:rsidRPr="003B5581">
              <w:rPr>
                <w:rFonts w:eastAsia="SimSun" w:cs="Calibri"/>
                <w:bCs/>
                <w:sz w:val="20"/>
                <w:szCs w:val="20"/>
                <w:lang w:eastAsia="ar-SA"/>
              </w:rPr>
              <w:t>NOR/SUD/ESAL/ LEBA</w:t>
            </w:r>
          </w:p>
        </w:tc>
      </w:tr>
      <w:tr w:rsidR="00EE394D" w:rsidRPr="00CB6C96" w14:paraId="4EA6BA55" w14:textId="77777777" w:rsidTr="00D47166">
        <w:trPr>
          <w:trHeight w:val="555"/>
        </w:trPr>
        <w:tc>
          <w:tcPr>
            <w:tcW w:w="2415" w:type="dxa"/>
            <w:vMerge/>
            <w:tcBorders>
              <w:left w:val="single" w:sz="8" w:space="0" w:color="002060"/>
              <w:bottom w:val="single" w:sz="8" w:space="0" w:color="17365D"/>
            </w:tcBorders>
            <w:shd w:val="clear" w:color="auto" w:fill="FFFFFF" w:themeFill="background1"/>
            <w:vAlign w:val="center"/>
          </w:tcPr>
          <w:p w14:paraId="324274E3"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5954" w:type="dxa"/>
            <w:tcBorders>
              <w:bottom w:val="single" w:sz="8" w:space="0" w:color="17365D"/>
            </w:tcBorders>
            <w:shd w:val="clear" w:color="auto" w:fill="auto"/>
            <w:vAlign w:val="center"/>
          </w:tcPr>
          <w:p w14:paraId="3A8AF7AA"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BIO46. Elaboración de directrices sobre arrecifes artificiales</w:t>
            </w:r>
          </w:p>
        </w:tc>
        <w:tc>
          <w:tcPr>
            <w:tcW w:w="2551" w:type="dxa"/>
            <w:tcBorders>
              <w:bottom w:val="single" w:sz="8" w:space="0" w:color="17365D"/>
            </w:tcBorders>
            <w:shd w:val="clear" w:color="auto" w:fill="auto"/>
            <w:vAlign w:val="center"/>
          </w:tcPr>
          <w:p w14:paraId="004C0E60"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bCs/>
                <w:sz w:val="20"/>
                <w:szCs w:val="20"/>
              </w:rPr>
              <w:t>DGCM</w:t>
            </w:r>
          </w:p>
        </w:tc>
        <w:tc>
          <w:tcPr>
            <w:tcW w:w="2977" w:type="dxa"/>
            <w:tcBorders>
              <w:bottom w:val="single" w:sz="8" w:space="0" w:color="17365D"/>
            </w:tcBorders>
            <w:shd w:val="clear" w:color="auto" w:fill="auto"/>
            <w:vAlign w:val="center"/>
          </w:tcPr>
          <w:p w14:paraId="00D035A5" w14:textId="77777777" w:rsidR="00EE394D" w:rsidRPr="003B5581" w:rsidRDefault="00EE394D" w:rsidP="00CE39A0">
            <w:pPr>
              <w:spacing w:beforeLines="40" w:before="96" w:afterLines="40" w:after="96"/>
              <w:jc w:val="center"/>
              <w:rPr>
                <w:rStyle w:val="hps"/>
                <w:rFonts w:cs="Calibri"/>
                <w:sz w:val="20"/>
                <w:szCs w:val="20"/>
                <w:lang w:val="es-ES_tradnl"/>
              </w:rPr>
            </w:pPr>
            <w:r w:rsidRPr="003B5581">
              <w:rPr>
                <w:rFonts w:eastAsia="SimSun" w:cs="Calibri"/>
                <w:bCs/>
                <w:sz w:val="20"/>
                <w:szCs w:val="20"/>
                <w:lang w:eastAsia="ar-SA"/>
              </w:rPr>
              <w:t>Todas</w:t>
            </w:r>
          </w:p>
        </w:tc>
      </w:tr>
      <w:tr w:rsidR="00EE394D" w:rsidRPr="00CB6C96" w14:paraId="2E4647FB" w14:textId="77777777" w:rsidTr="00B46073">
        <w:trPr>
          <w:trHeight w:val="67"/>
        </w:trPr>
        <w:tc>
          <w:tcPr>
            <w:tcW w:w="2415" w:type="dxa"/>
            <w:vMerge w:val="restart"/>
            <w:tcBorders>
              <w:top w:val="single" w:sz="8" w:space="0" w:color="17365D"/>
              <w:left w:val="single" w:sz="8" w:space="0" w:color="002060"/>
            </w:tcBorders>
            <w:shd w:val="clear" w:color="auto" w:fill="FFFFFF" w:themeFill="background1"/>
          </w:tcPr>
          <w:p w14:paraId="5E30AB31" w14:textId="77777777" w:rsidR="00EE394D" w:rsidRPr="00327126" w:rsidRDefault="00EE394D" w:rsidP="00B46073">
            <w:pPr>
              <w:pStyle w:val="Prrafodelista1"/>
              <w:spacing w:beforeLines="40" w:before="96" w:afterLines="40" w:after="96" w:line="240" w:lineRule="auto"/>
              <w:ind w:left="0"/>
              <w:jc w:val="center"/>
              <w:rPr>
                <w:rFonts w:eastAsia="Times New Roman" w:cs="Calibri"/>
                <w:sz w:val="18"/>
                <w:szCs w:val="18"/>
                <w:lang w:eastAsia="es-ES"/>
              </w:rPr>
            </w:pPr>
            <w:r w:rsidRPr="00327126">
              <w:rPr>
                <w:rFonts w:eastAsia="Times New Roman" w:cs="Calibri"/>
                <w:sz w:val="18"/>
                <w:szCs w:val="18"/>
                <w:lang w:eastAsia="es-ES"/>
              </w:rPr>
              <w:t>ESPACIOS MARINOS PROTEGIDOS</w:t>
            </w:r>
          </w:p>
          <w:p w14:paraId="0C24513E"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p>
          <w:p w14:paraId="684D7437"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p>
          <w:p w14:paraId="7E7040C3"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p>
          <w:p w14:paraId="3371706D"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p>
          <w:p w14:paraId="21F2DB8B"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p>
          <w:p w14:paraId="2EEBE273"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p>
          <w:p w14:paraId="2A5B225B"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p>
          <w:p w14:paraId="0541C8F7"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p>
          <w:p w14:paraId="47C75F48"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p>
          <w:p w14:paraId="469F25CC" w14:textId="77777777" w:rsidR="00EE394D" w:rsidRPr="00327126" w:rsidRDefault="00EE394D" w:rsidP="00B46073">
            <w:pPr>
              <w:pStyle w:val="Prrafodelista1"/>
              <w:spacing w:beforeLines="40" w:before="96" w:afterLines="40" w:after="96" w:line="240" w:lineRule="auto"/>
              <w:ind w:left="34"/>
              <w:jc w:val="center"/>
              <w:rPr>
                <w:rFonts w:eastAsia="Times New Roman" w:cs="Calibri"/>
                <w:sz w:val="18"/>
                <w:szCs w:val="18"/>
                <w:lang w:eastAsia="es-ES"/>
              </w:rPr>
            </w:pPr>
            <w:r w:rsidRPr="00327126">
              <w:rPr>
                <w:rFonts w:eastAsia="Times New Roman" w:cs="Calibri"/>
                <w:sz w:val="18"/>
                <w:szCs w:val="18"/>
                <w:lang w:eastAsia="es-ES"/>
              </w:rPr>
              <w:t>ESPECIES ALÓCTONAS E INVASORAS (D2)</w:t>
            </w:r>
          </w:p>
        </w:tc>
        <w:tc>
          <w:tcPr>
            <w:tcW w:w="5954" w:type="dxa"/>
            <w:tcBorders>
              <w:top w:val="single" w:sz="8" w:space="0" w:color="17365D"/>
            </w:tcBorders>
            <w:vAlign w:val="center"/>
          </w:tcPr>
          <w:p w14:paraId="6279D860"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EMP</w:t>
            </w:r>
            <w:r>
              <w:rPr>
                <w:rFonts w:cs="Calibri"/>
                <w:bCs/>
                <w:sz w:val="20"/>
                <w:szCs w:val="20"/>
              </w:rPr>
              <w:t>0</w:t>
            </w:r>
            <w:r w:rsidRPr="003B5581">
              <w:rPr>
                <w:rFonts w:cs="Calibri"/>
                <w:bCs/>
                <w:sz w:val="20"/>
                <w:szCs w:val="20"/>
              </w:rPr>
              <w:t>1: Plan Director de la RAMPE</w:t>
            </w:r>
          </w:p>
        </w:tc>
        <w:tc>
          <w:tcPr>
            <w:tcW w:w="2551" w:type="dxa"/>
            <w:tcBorders>
              <w:top w:val="single" w:sz="8" w:space="0" w:color="17365D"/>
            </w:tcBorders>
            <w:vAlign w:val="center"/>
          </w:tcPr>
          <w:p w14:paraId="776ECFD6"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DGBBD</w:t>
            </w:r>
          </w:p>
        </w:tc>
        <w:tc>
          <w:tcPr>
            <w:tcW w:w="2977" w:type="dxa"/>
            <w:tcBorders>
              <w:top w:val="single" w:sz="8" w:space="0" w:color="17365D"/>
            </w:tcBorders>
            <w:vAlign w:val="center"/>
          </w:tcPr>
          <w:p w14:paraId="71283355"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EE394D" w:rsidRPr="00CB6C96" w14:paraId="2514D6F4" w14:textId="77777777" w:rsidTr="00D47166">
        <w:trPr>
          <w:trHeight w:val="363"/>
        </w:trPr>
        <w:tc>
          <w:tcPr>
            <w:tcW w:w="2415" w:type="dxa"/>
            <w:vMerge/>
            <w:tcBorders>
              <w:left w:val="single" w:sz="8" w:space="0" w:color="002060"/>
            </w:tcBorders>
            <w:shd w:val="clear" w:color="auto" w:fill="FFFFFF" w:themeFill="background1"/>
            <w:vAlign w:val="center"/>
          </w:tcPr>
          <w:p w14:paraId="594424A6"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vAlign w:val="center"/>
          </w:tcPr>
          <w:p w14:paraId="263EE48D"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 xml:space="preserve">EMP02. Elaboración y puesta en marcha de los planes de gestión de los </w:t>
            </w:r>
            <w:proofErr w:type="spellStart"/>
            <w:r w:rsidRPr="003B5581">
              <w:rPr>
                <w:rFonts w:cs="Calibri"/>
                <w:bCs/>
                <w:sz w:val="20"/>
                <w:szCs w:val="20"/>
              </w:rPr>
              <w:t>LICs</w:t>
            </w:r>
            <w:proofErr w:type="spellEnd"/>
            <w:r w:rsidRPr="003B5581">
              <w:rPr>
                <w:rFonts w:cs="Calibri"/>
                <w:bCs/>
                <w:sz w:val="20"/>
                <w:szCs w:val="20"/>
              </w:rPr>
              <w:t xml:space="preserve"> Red Natura de competencia estatal propuestas por INDEMARES</w:t>
            </w:r>
          </w:p>
        </w:tc>
        <w:tc>
          <w:tcPr>
            <w:tcW w:w="2551" w:type="dxa"/>
            <w:vAlign w:val="center"/>
          </w:tcPr>
          <w:p w14:paraId="55D2AC72"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DGBBD/</w:t>
            </w:r>
            <w:r>
              <w:rPr>
                <w:rFonts w:cs="Calibri"/>
                <w:bCs/>
                <w:sz w:val="20"/>
                <w:szCs w:val="20"/>
              </w:rPr>
              <w:t>FB</w:t>
            </w:r>
          </w:p>
        </w:tc>
        <w:tc>
          <w:tcPr>
            <w:tcW w:w="2977" w:type="dxa"/>
            <w:vAlign w:val="center"/>
          </w:tcPr>
          <w:p w14:paraId="0E2E663C"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EE394D" w:rsidRPr="00CB6C96" w14:paraId="13D7073F" w14:textId="77777777" w:rsidTr="00D47166">
        <w:trPr>
          <w:trHeight w:val="250"/>
        </w:trPr>
        <w:tc>
          <w:tcPr>
            <w:tcW w:w="2415" w:type="dxa"/>
            <w:vMerge/>
            <w:tcBorders>
              <w:left w:val="single" w:sz="8" w:space="0" w:color="002060"/>
            </w:tcBorders>
            <w:shd w:val="clear" w:color="auto" w:fill="FFFFFF" w:themeFill="background1"/>
            <w:vAlign w:val="center"/>
          </w:tcPr>
          <w:p w14:paraId="2B87093C"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vAlign w:val="center"/>
          </w:tcPr>
          <w:p w14:paraId="767A1E48"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EMP03. Elaboración y puesta en marcha de los planes de gestión de las ZEPA de competencia estatal</w:t>
            </w:r>
          </w:p>
        </w:tc>
        <w:tc>
          <w:tcPr>
            <w:tcW w:w="2551" w:type="dxa"/>
            <w:vAlign w:val="center"/>
          </w:tcPr>
          <w:p w14:paraId="45E8A80B"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DGBBD</w:t>
            </w:r>
          </w:p>
        </w:tc>
        <w:tc>
          <w:tcPr>
            <w:tcW w:w="2977" w:type="dxa"/>
            <w:vAlign w:val="center"/>
          </w:tcPr>
          <w:p w14:paraId="09837974"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EE394D" w:rsidRPr="00CB6C96" w14:paraId="42A70E7D" w14:textId="77777777" w:rsidTr="00D47166">
        <w:trPr>
          <w:trHeight w:val="182"/>
        </w:trPr>
        <w:tc>
          <w:tcPr>
            <w:tcW w:w="2415" w:type="dxa"/>
            <w:vMerge/>
            <w:tcBorders>
              <w:left w:val="single" w:sz="8" w:space="0" w:color="002060"/>
            </w:tcBorders>
            <w:shd w:val="clear" w:color="auto" w:fill="FFFFFF" w:themeFill="background1"/>
            <w:vAlign w:val="center"/>
          </w:tcPr>
          <w:p w14:paraId="3B3DC6E4"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vAlign w:val="center"/>
          </w:tcPr>
          <w:p w14:paraId="4C03EBD9"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 xml:space="preserve">EMP04. Revisión de los planes de gestión de las </w:t>
            </w:r>
            <w:proofErr w:type="spellStart"/>
            <w:r w:rsidRPr="003B5581">
              <w:rPr>
                <w:rFonts w:cs="Calibri"/>
                <w:bCs/>
                <w:sz w:val="20"/>
                <w:szCs w:val="20"/>
              </w:rPr>
              <w:t>ZECs</w:t>
            </w:r>
            <w:proofErr w:type="spellEnd"/>
            <w:r w:rsidRPr="003B5581">
              <w:rPr>
                <w:rFonts w:cs="Calibri"/>
                <w:bCs/>
                <w:sz w:val="20"/>
                <w:szCs w:val="20"/>
              </w:rPr>
              <w:t xml:space="preserve"> </w:t>
            </w:r>
            <w:proofErr w:type="spellStart"/>
            <w:r w:rsidRPr="003B5581">
              <w:rPr>
                <w:rFonts w:cs="Calibri"/>
                <w:bCs/>
                <w:sz w:val="20"/>
                <w:szCs w:val="20"/>
              </w:rPr>
              <w:t>macaronésicas</w:t>
            </w:r>
            <w:proofErr w:type="spellEnd"/>
            <w:r w:rsidRPr="003B5581">
              <w:rPr>
                <w:rFonts w:cs="Calibri"/>
                <w:bCs/>
                <w:sz w:val="20"/>
                <w:szCs w:val="20"/>
              </w:rPr>
              <w:t xml:space="preserve"> y del ZEC El Cachucho</w:t>
            </w:r>
          </w:p>
        </w:tc>
        <w:tc>
          <w:tcPr>
            <w:tcW w:w="2551" w:type="dxa"/>
            <w:vAlign w:val="center"/>
          </w:tcPr>
          <w:p w14:paraId="4D7BC790"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DGBBD</w:t>
            </w:r>
          </w:p>
        </w:tc>
        <w:tc>
          <w:tcPr>
            <w:tcW w:w="2977" w:type="dxa"/>
            <w:vAlign w:val="center"/>
          </w:tcPr>
          <w:p w14:paraId="20A3B016"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NOR/CAN</w:t>
            </w:r>
          </w:p>
        </w:tc>
      </w:tr>
      <w:tr w:rsidR="00EE394D" w:rsidRPr="00CB6C96" w14:paraId="7AB3FA5D" w14:textId="77777777" w:rsidTr="00D47166">
        <w:trPr>
          <w:trHeight w:val="105"/>
        </w:trPr>
        <w:tc>
          <w:tcPr>
            <w:tcW w:w="2415" w:type="dxa"/>
            <w:vMerge/>
            <w:tcBorders>
              <w:left w:val="single" w:sz="8" w:space="0" w:color="002060"/>
              <w:right w:val="single" w:sz="8" w:space="0" w:color="auto"/>
            </w:tcBorders>
            <w:shd w:val="clear" w:color="auto" w:fill="FFFFFF" w:themeFill="background1"/>
            <w:vAlign w:val="center"/>
          </w:tcPr>
          <w:p w14:paraId="1DE3AABA"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tcBorders>
              <w:left w:val="single" w:sz="8" w:space="0" w:color="auto"/>
            </w:tcBorders>
            <w:vAlign w:val="center"/>
          </w:tcPr>
          <w:p w14:paraId="421968D4"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EMP10. Gestión y seguimiento de espacios protegidos (Reservas marinas)</w:t>
            </w:r>
          </w:p>
        </w:tc>
        <w:tc>
          <w:tcPr>
            <w:tcW w:w="2551" w:type="dxa"/>
            <w:vAlign w:val="center"/>
          </w:tcPr>
          <w:p w14:paraId="63D75CE3"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SGP/CCAA</w:t>
            </w:r>
          </w:p>
        </w:tc>
        <w:tc>
          <w:tcPr>
            <w:tcW w:w="2977" w:type="dxa"/>
            <w:vAlign w:val="center"/>
          </w:tcPr>
          <w:p w14:paraId="5813626E"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ESAL/ LEBA/ CAN</w:t>
            </w:r>
          </w:p>
        </w:tc>
      </w:tr>
      <w:tr w:rsidR="00EE394D" w:rsidRPr="00CB6C96" w14:paraId="0800ABCE" w14:textId="77777777" w:rsidTr="00D47166">
        <w:trPr>
          <w:trHeight w:val="105"/>
        </w:trPr>
        <w:tc>
          <w:tcPr>
            <w:tcW w:w="2415" w:type="dxa"/>
            <w:vMerge/>
            <w:tcBorders>
              <w:left w:val="single" w:sz="8" w:space="0" w:color="002060"/>
              <w:right w:val="single" w:sz="8" w:space="0" w:color="auto"/>
            </w:tcBorders>
            <w:shd w:val="clear" w:color="auto" w:fill="FFFFFF" w:themeFill="background1"/>
            <w:vAlign w:val="center"/>
          </w:tcPr>
          <w:p w14:paraId="6598AAE8"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tcBorders>
              <w:left w:val="single" w:sz="8" w:space="0" w:color="auto"/>
            </w:tcBorders>
            <w:vAlign w:val="center"/>
          </w:tcPr>
          <w:p w14:paraId="2CE1807E"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EMP11. Sensibilización / Divulgación en Reservas marinas</w:t>
            </w:r>
          </w:p>
        </w:tc>
        <w:tc>
          <w:tcPr>
            <w:tcW w:w="2551" w:type="dxa"/>
            <w:vAlign w:val="center"/>
          </w:tcPr>
          <w:p w14:paraId="620B1F10"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SGP/</w:t>
            </w:r>
            <w:r>
              <w:rPr>
                <w:rFonts w:cs="Calibri"/>
                <w:bCs/>
                <w:sz w:val="20"/>
                <w:szCs w:val="20"/>
              </w:rPr>
              <w:t>FB</w:t>
            </w:r>
            <w:r w:rsidRPr="003B5581">
              <w:rPr>
                <w:rFonts w:cs="Calibri"/>
                <w:bCs/>
                <w:sz w:val="20"/>
                <w:szCs w:val="20"/>
              </w:rPr>
              <w:t>/CCAA</w:t>
            </w:r>
          </w:p>
        </w:tc>
        <w:tc>
          <w:tcPr>
            <w:tcW w:w="2977" w:type="dxa"/>
            <w:vAlign w:val="center"/>
          </w:tcPr>
          <w:p w14:paraId="5FB398FB"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ESAL/ LEBA/ CAN</w:t>
            </w:r>
          </w:p>
        </w:tc>
      </w:tr>
      <w:tr w:rsidR="00B46073" w:rsidRPr="00CB6C96" w14:paraId="196D2896" w14:textId="77777777" w:rsidTr="00D47166">
        <w:trPr>
          <w:trHeight w:val="105"/>
        </w:trPr>
        <w:tc>
          <w:tcPr>
            <w:tcW w:w="2415" w:type="dxa"/>
            <w:vMerge/>
            <w:tcBorders>
              <w:left w:val="single" w:sz="8" w:space="0" w:color="002060"/>
              <w:right w:val="single" w:sz="8" w:space="0" w:color="auto"/>
            </w:tcBorders>
            <w:shd w:val="clear" w:color="auto" w:fill="FFFFFF" w:themeFill="background1"/>
            <w:vAlign w:val="center"/>
          </w:tcPr>
          <w:p w14:paraId="1CCBB06A"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5954" w:type="dxa"/>
            <w:tcBorders>
              <w:left w:val="single" w:sz="8" w:space="0" w:color="auto"/>
            </w:tcBorders>
            <w:vAlign w:val="center"/>
          </w:tcPr>
          <w:p w14:paraId="4D3B9D49"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EMP12. Elaboración de estudios para la designación de futuros EMP</w:t>
            </w:r>
          </w:p>
        </w:tc>
        <w:tc>
          <w:tcPr>
            <w:tcW w:w="2551" w:type="dxa"/>
            <w:vAlign w:val="center"/>
          </w:tcPr>
          <w:p w14:paraId="030DDE01"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 xml:space="preserve">DGBBD/ </w:t>
            </w:r>
            <w:r>
              <w:rPr>
                <w:rFonts w:cs="Calibri"/>
                <w:bCs/>
                <w:sz w:val="20"/>
                <w:szCs w:val="20"/>
              </w:rPr>
              <w:t>FB</w:t>
            </w:r>
            <w:r w:rsidRPr="003B5581">
              <w:rPr>
                <w:rFonts w:cs="Calibri"/>
                <w:bCs/>
                <w:sz w:val="20"/>
                <w:szCs w:val="20"/>
              </w:rPr>
              <w:t>/IEO</w:t>
            </w:r>
            <w:r w:rsidRPr="009A563C">
              <w:rPr>
                <w:rFonts w:cs="Calibri"/>
                <w:bCs/>
                <w:sz w:val="20"/>
                <w:szCs w:val="20"/>
              </w:rPr>
              <w:t xml:space="preserve"> (CSIC)</w:t>
            </w:r>
          </w:p>
        </w:tc>
        <w:tc>
          <w:tcPr>
            <w:tcW w:w="2977" w:type="dxa"/>
            <w:vAlign w:val="center"/>
          </w:tcPr>
          <w:p w14:paraId="460A6FBB"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B46073" w:rsidRPr="00CB6C96" w14:paraId="5DE01950" w14:textId="77777777" w:rsidTr="00D47166">
        <w:trPr>
          <w:trHeight w:val="243"/>
        </w:trPr>
        <w:tc>
          <w:tcPr>
            <w:tcW w:w="2415" w:type="dxa"/>
            <w:vMerge/>
            <w:tcBorders>
              <w:left w:val="single" w:sz="8" w:space="0" w:color="002060"/>
              <w:right w:val="single" w:sz="8" w:space="0" w:color="auto"/>
            </w:tcBorders>
            <w:shd w:val="clear" w:color="auto" w:fill="FFFFFF" w:themeFill="background1"/>
            <w:vAlign w:val="center"/>
          </w:tcPr>
          <w:p w14:paraId="0BBAD032"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5954" w:type="dxa"/>
            <w:tcBorders>
              <w:left w:val="single" w:sz="8" w:space="0" w:color="auto"/>
            </w:tcBorders>
            <w:vAlign w:val="center"/>
          </w:tcPr>
          <w:p w14:paraId="18D1CF81"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EMP13. Declaración de nuevos espacios marinos protegidos</w:t>
            </w:r>
          </w:p>
        </w:tc>
        <w:tc>
          <w:tcPr>
            <w:tcW w:w="2551" w:type="dxa"/>
            <w:vAlign w:val="center"/>
          </w:tcPr>
          <w:p w14:paraId="44124A53"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DGBBD</w:t>
            </w:r>
          </w:p>
        </w:tc>
        <w:tc>
          <w:tcPr>
            <w:tcW w:w="2977" w:type="dxa"/>
            <w:vAlign w:val="center"/>
          </w:tcPr>
          <w:p w14:paraId="0CBA306A"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B46073" w:rsidRPr="00CB6C96" w14:paraId="38E89C8D" w14:textId="77777777" w:rsidTr="00D47166">
        <w:trPr>
          <w:trHeight w:val="146"/>
        </w:trPr>
        <w:tc>
          <w:tcPr>
            <w:tcW w:w="2415" w:type="dxa"/>
            <w:vMerge/>
            <w:tcBorders>
              <w:left w:val="single" w:sz="8" w:space="0" w:color="002060"/>
              <w:bottom w:val="single" w:sz="4" w:space="0" w:color="FFFFFF"/>
              <w:right w:val="single" w:sz="8" w:space="0" w:color="auto"/>
            </w:tcBorders>
            <w:shd w:val="clear" w:color="auto" w:fill="FFFFFF" w:themeFill="background1"/>
            <w:vAlign w:val="center"/>
          </w:tcPr>
          <w:p w14:paraId="793804D9"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5954" w:type="dxa"/>
            <w:tcBorders>
              <w:left w:val="single" w:sz="8" w:space="0" w:color="auto"/>
              <w:bottom w:val="single" w:sz="8" w:space="0" w:color="17365D"/>
            </w:tcBorders>
            <w:vAlign w:val="center"/>
          </w:tcPr>
          <w:p w14:paraId="751F0385"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EMP17. Elaboración y puesta en marcha de instrumentos de gestión de los espacios marinos protegidos (diferentes a los mencionados en EMP2, EMP3 y EMP4)</w:t>
            </w:r>
          </w:p>
        </w:tc>
        <w:tc>
          <w:tcPr>
            <w:tcW w:w="2551" w:type="dxa"/>
            <w:vAlign w:val="center"/>
          </w:tcPr>
          <w:p w14:paraId="41D70DE9"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DGBBD/</w:t>
            </w:r>
            <w:proofErr w:type="spellStart"/>
            <w:r w:rsidRPr="003B5581">
              <w:rPr>
                <w:rFonts w:cs="Calibri"/>
                <w:bCs/>
                <w:sz w:val="20"/>
                <w:szCs w:val="20"/>
              </w:rPr>
              <w:t>GobPrinAst</w:t>
            </w:r>
            <w:proofErr w:type="spellEnd"/>
            <w:r w:rsidRPr="003B5581">
              <w:rPr>
                <w:rFonts w:cs="Calibri"/>
                <w:bCs/>
                <w:sz w:val="20"/>
                <w:szCs w:val="20"/>
              </w:rPr>
              <w:t>/</w:t>
            </w:r>
          </w:p>
          <w:p w14:paraId="723D8293" w14:textId="77777777" w:rsidR="00EE394D" w:rsidRPr="003B5581" w:rsidRDefault="00EE394D" w:rsidP="00CE39A0">
            <w:pPr>
              <w:pStyle w:val="Prrafodelista1"/>
              <w:spacing w:beforeLines="40" w:before="96" w:afterLines="40" w:after="96"/>
              <w:ind w:left="34"/>
              <w:jc w:val="center"/>
              <w:rPr>
                <w:rFonts w:cs="Calibri"/>
                <w:bCs/>
                <w:sz w:val="20"/>
                <w:szCs w:val="20"/>
              </w:rPr>
            </w:pPr>
            <w:proofErr w:type="spellStart"/>
            <w:r w:rsidRPr="003B5581">
              <w:rPr>
                <w:rFonts w:cs="Calibri"/>
                <w:bCs/>
                <w:sz w:val="20"/>
                <w:szCs w:val="20"/>
              </w:rPr>
              <w:t>GobRegMurc</w:t>
            </w:r>
            <w:proofErr w:type="spellEnd"/>
            <w:r w:rsidRPr="003B5581">
              <w:rPr>
                <w:rFonts w:cs="Calibri"/>
                <w:bCs/>
                <w:sz w:val="20"/>
                <w:szCs w:val="20"/>
              </w:rPr>
              <w:t>/</w:t>
            </w:r>
            <w:proofErr w:type="spellStart"/>
            <w:r w:rsidRPr="003B5581">
              <w:rPr>
                <w:rFonts w:cs="Calibri"/>
                <w:bCs/>
                <w:sz w:val="20"/>
                <w:szCs w:val="20"/>
              </w:rPr>
              <w:t>GenCat</w:t>
            </w:r>
            <w:proofErr w:type="spellEnd"/>
            <w:r w:rsidRPr="003B5581">
              <w:rPr>
                <w:rFonts w:cs="Calibri"/>
                <w:bCs/>
                <w:sz w:val="20"/>
                <w:szCs w:val="20"/>
              </w:rPr>
              <w:t>/</w:t>
            </w:r>
          </w:p>
          <w:p w14:paraId="3CC746ED" w14:textId="77777777" w:rsidR="00EE394D" w:rsidRPr="003B5581" w:rsidRDefault="00EE394D" w:rsidP="00CE39A0">
            <w:pPr>
              <w:pStyle w:val="Prrafodelista1"/>
              <w:spacing w:beforeLines="40" w:before="96" w:afterLines="40" w:after="96"/>
              <w:ind w:left="34"/>
              <w:jc w:val="center"/>
              <w:rPr>
                <w:rFonts w:cs="Calibri"/>
                <w:bCs/>
                <w:sz w:val="20"/>
                <w:szCs w:val="20"/>
              </w:rPr>
            </w:pPr>
            <w:proofErr w:type="spellStart"/>
            <w:r>
              <w:rPr>
                <w:rFonts w:cs="Calibri"/>
                <w:bCs/>
                <w:sz w:val="20"/>
                <w:szCs w:val="20"/>
              </w:rPr>
              <w:t>GovBal</w:t>
            </w:r>
            <w:proofErr w:type="spellEnd"/>
            <w:r w:rsidRPr="003B5581">
              <w:rPr>
                <w:rFonts w:cs="Calibri"/>
                <w:bCs/>
                <w:sz w:val="20"/>
                <w:szCs w:val="20"/>
              </w:rPr>
              <w:t>/</w:t>
            </w:r>
            <w:proofErr w:type="spellStart"/>
            <w:r w:rsidRPr="003B5581">
              <w:rPr>
                <w:rFonts w:cs="Calibri"/>
                <w:bCs/>
                <w:sz w:val="20"/>
                <w:szCs w:val="20"/>
              </w:rPr>
              <w:t>JunAnd</w:t>
            </w:r>
            <w:proofErr w:type="spellEnd"/>
            <w:r w:rsidRPr="003B5581">
              <w:rPr>
                <w:rFonts w:cs="Calibri"/>
                <w:bCs/>
                <w:sz w:val="20"/>
                <w:szCs w:val="20"/>
              </w:rPr>
              <w:t>/</w:t>
            </w:r>
            <w:proofErr w:type="spellStart"/>
            <w:r w:rsidRPr="003B5581">
              <w:rPr>
                <w:rFonts w:cs="Calibri"/>
                <w:bCs/>
                <w:sz w:val="20"/>
                <w:szCs w:val="20"/>
              </w:rPr>
              <w:t>GobCan</w:t>
            </w:r>
            <w:proofErr w:type="spellEnd"/>
          </w:p>
        </w:tc>
        <w:tc>
          <w:tcPr>
            <w:tcW w:w="2977" w:type="dxa"/>
            <w:vAlign w:val="center"/>
          </w:tcPr>
          <w:p w14:paraId="43F8BFF3"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B46073" w:rsidRPr="00CB6C96" w14:paraId="327BE466" w14:textId="77777777" w:rsidTr="00D47166">
        <w:trPr>
          <w:trHeight w:val="1194"/>
        </w:trPr>
        <w:tc>
          <w:tcPr>
            <w:tcW w:w="2415" w:type="dxa"/>
            <w:vMerge/>
            <w:tcBorders>
              <w:top w:val="single" w:sz="8" w:space="0" w:color="FFFFFF"/>
              <w:left w:val="single" w:sz="8" w:space="0" w:color="002060"/>
              <w:bottom w:val="single" w:sz="4" w:space="0" w:color="auto"/>
              <w:right w:val="single" w:sz="8" w:space="0" w:color="auto"/>
            </w:tcBorders>
            <w:shd w:val="clear" w:color="auto" w:fill="FFFFFF" w:themeFill="background1"/>
            <w:vAlign w:val="center"/>
          </w:tcPr>
          <w:p w14:paraId="4ECAADCE" w14:textId="77777777" w:rsidR="00EE394D" w:rsidRPr="00D34C57" w:rsidRDefault="00EE394D" w:rsidP="00CE39A0">
            <w:pPr>
              <w:spacing w:beforeLines="40" w:before="96" w:afterLines="40" w:after="96"/>
              <w:rPr>
                <w:rFonts w:cs="Arial"/>
                <w:b/>
                <w:bCs/>
                <w:color w:val="000000"/>
              </w:rPr>
            </w:pPr>
          </w:p>
        </w:tc>
        <w:tc>
          <w:tcPr>
            <w:tcW w:w="5954" w:type="dxa"/>
            <w:tcBorders>
              <w:top w:val="single" w:sz="8" w:space="0" w:color="17365D"/>
              <w:left w:val="single" w:sz="8" w:space="0" w:color="auto"/>
              <w:bottom w:val="single" w:sz="4" w:space="0" w:color="auto"/>
            </w:tcBorders>
            <w:shd w:val="clear" w:color="auto" w:fill="auto"/>
            <w:vAlign w:val="center"/>
          </w:tcPr>
          <w:p w14:paraId="507A96D8"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EAI02. Sistemas de alerta, detección temprana y control de especies exóticas invasoras</w:t>
            </w:r>
          </w:p>
        </w:tc>
        <w:tc>
          <w:tcPr>
            <w:tcW w:w="2551" w:type="dxa"/>
            <w:tcBorders>
              <w:top w:val="single" w:sz="4" w:space="0" w:color="auto"/>
              <w:bottom w:val="single" w:sz="4" w:space="0" w:color="auto"/>
            </w:tcBorders>
            <w:shd w:val="clear" w:color="auto" w:fill="auto"/>
            <w:vAlign w:val="center"/>
          </w:tcPr>
          <w:p w14:paraId="09F9C29A" w14:textId="77777777" w:rsidR="00EE394D" w:rsidRPr="00D63DE2" w:rsidRDefault="00EE394D" w:rsidP="00CE39A0">
            <w:pPr>
              <w:pStyle w:val="Prrafodelista1"/>
              <w:spacing w:beforeLines="40" w:before="96" w:afterLines="40" w:after="96" w:line="240" w:lineRule="auto"/>
              <w:ind w:left="34"/>
              <w:jc w:val="center"/>
              <w:rPr>
                <w:rFonts w:cs="Calibri"/>
                <w:bCs/>
                <w:sz w:val="20"/>
                <w:szCs w:val="20"/>
              </w:rPr>
            </w:pPr>
            <w:r w:rsidRPr="00D63DE2">
              <w:rPr>
                <w:rFonts w:cs="Calibri"/>
                <w:bCs/>
                <w:sz w:val="20"/>
                <w:szCs w:val="20"/>
              </w:rPr>
              <w:t>DGBBD/DGCM/IEO (CSIC)/</w:t>
            </w:r>
          </w:p>
          <w:p w14:paraId="4DAB3129" w14:textId="77777777" w:rsidR="00EE394D" w:rsidRPr="00D63DE2" w:rsidRDefault="00EE394D" w:rsidP="00CE39A0">
            <w:pPr>
              <w:pStyle w:val="Prrafodelista1"/>
              <w:spacing w:beforeLines="40" w:before="96" w:afterLines="40" w:after="96" w:line="240" w:lineRule="auto"/>
              <w:ind w:left="34"/>
              <w:jc w:val="center"/>
              <w:rPr>
                <w:rFonts w:cs="Calibri"/>
                <w:bCs/>
                <w:sz w:val="20"/>
                <w:szCs w:val="20"/>
              </w:rPr>
            </w:pPr>
            <w:r w:rsidRPr="00D63DE2">
              <w:rPr>
                <w:rFonts w:cs="Calibri"/>
                <w:bCs/>
                <w:sz w:val="20"/>
                <w:szCs w:val="20"/>
              </w:rPr>
              <w:t>CCAA/SGP</w:t>
            </w:r>
          </w:p>
        </w:tc>
        <w:tc>
          <w:tcPr>
            <w:tcW w:w="2977" w:type="dxa"/>
            <w:tcBorders>
              <w:top w:val="single" w:sz="4" w:space="0" w:color="auto"/>
              <w:bottom w:val="single" w:sz="4" w:space="0" w:color="auto"/>
            </w:tcBorders>
            <w:shd w:val="clear" w:color="auto" w:fill="auto"/>
            <w:vAlign w:val="center"/>
          </w:tcPr>
          <w:p w14:paraId="3B89D9F8"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D47166" w:rsidRPr="00CB6C96" w14:paraId="73A0F219" w14:textId="77777777" w:rsidTr="00D47166">
        <w:trPr>
          <w:trHeight w:val="541"/>
        </w:trPr>
        <w:tc>
          <w:tcPr>
            <w:tcW w:w="2415" w:type="dxa"/>
            <w:vMerge w:val="restart"/>
            <w:tcBorders>
              <w:top w:val="single" w:sz="4" w:space="0" w:color="auto"/>
              <w:left w:val="single" w:sz="8" w:space="0" w:color="002060"/>
              <w:right w:val="single" w:sz="8" w:space="0" w:color="auto"/>
            </w:tcBorders>
            <w:shd w:val="clear" w:color="auto" w:fill="FFFFFF" w:themeFill="background1"/>
          </w:tcPr>
          <w:p w14:paraId="1899F19F" w14:textId="0E6ECB3D" w:rsidR="00EE394D" w:rsidRPr="00327126" w:rsidRDefault="00EE394D" w:rsidP="00327126">
            <w:pPr>
              <w:pStyle w:val="Prrafodelista1"/>
              <w:spacing w:beforeLines="40" w:before="96" w:afterLines="40" w:after="96" w:line="240" w:lineRule="auto"/>
              <w:ind w:left="0"/>
              <w:jc w:val="center"/>
              <w:rPr>
                <w:rFonts w:eastAsia="Times New Roman" w:cs="Calibri"/>
                <w:sz w:val="18"/>
                <w:szCs w:val="18"/>
                <w:lang w:eastAsia="es-ES"/>
              </w:rPr>
            </w:pPr>
            <w:r w:rsidRPr="00327126">
              <w:rPr>
                <w:rFonts w:eastAsia="Times New Roman" w:cs="Calibri"/>
                <w:sz w:val="18"/>
                <w:szCs w:val="18"/>
                <w:lang w:eastAsia="es-ES"/>
              </w:rPr>
              <w:t>ESPECIES EXPLOTADAS COMERCIALMENTE (D3)</w:t>
            </w:r>
          </w:p>
        </w:tc>
        <w:tc>
          <w:tcPr>
            <w:tcW w:w="5954" w:type="dxa"/>
            <w:tcBorders>
              <w:top w:val="single" w:sz="4" w:space="0" w:color="auto"/>
              <w:left w:val="single" w:sz="8" w:space="0" w:color="auto"/>
            </w:tcBorders>
            <w:vAlign w:val="center"/>
          </w:tcPr>
          <w:p w14:paraId="64D711C3"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EC01. Paralizaciones definitivas teniendo en cuenta el plan de acción de la flota</w:t>
            </w:r>
          </w:p>
        </w:tc>
        <w:tc>
          <w:tcPr>
            <w:tcW w:w="2551" w:type="dxa"/>
            <w:tcBorders>
              <w:top w:val="single" w:sz="4" w:space="0" w:color="auto"/>
            </w:tcBorders>
            <w:vAlign w:val="center"/>
          </w:tcPr>
          <w:p w14:paraId="29D15E1A"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SGP/CCAA</w:t>
            </w:r>
          </w:p>
        </w:tc>
        <w:tc>
          <w:tcPr>
            <w:tcW w:w="2977" w:type="dxa"/>
            <w:tcBorders>
              <w:top w:val="single" w:sz="4" w:space="0" w:color="auto"/>
            </w:tcBorders>
            <w:vAlign w:val="center"/>
          </w:tcPr>
          <w:p w14:paraId="6013D360"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D47166" w:rsidRPr="00CB6C96" w14:paraId="22EF3404" w14:textId="77777777" w:rsidTr="00D47166">
        <w:trPr>
          <w:trHeight w:val="363"/>
        </w:trPr>
        <w:tc>
          <w:tcPr>
            <w:tcW w:w="2415" w:type="dxa"/>
            <w:vMerge/>
            <w:tcBorders>
              <w:left w:val="single" w:sz="8" w:space="0" w:color="002060"/>
              <w:right w:val="single" w:sz="8" w:space="0" w:color="auto"/>
            </w:tcBorders>
            <w:shd w:val="clear" w:color="auto" w:fill="FFFFFF" w:themeFill="background1"/>
            <w:vAlign w:val="center"/>
          </w:tcPr>
          <w:p w14:paraId="00749C53"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tcBorders>
              <w:left w:val="single" w:sz="8" w:space="0" w:color="auto"/>
            </w:tcBorders>
            <w:vAlign w:val="center"/>
          </w:tcPr>
          <w:p w14:paraId="149DDDB8"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EC02. Cese temporal de la actividad (según art. 21 del Reglamento FEMPA)</w:t>
            </w:r>
          </w:p>
        </w:tc>
        <w:tc>
          <w:tcPr>
            <w:tcW w:w="2551" w:type="dxa"/>
            <w:vAlign w:val="center"/>
          </w:tcPr>
          <w:p w14:paraId="074F8CDA"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SGP/CCAA</w:t>
            </w:r>
          </w:p>
        </w:tc>
        <w:tc>
          <w:tcPr>
            <w:tcW w:w="2977" w:type="dxa"/>
            <w:vAlign w:val="center"/>
          </w:tcPr>
          <w:p w14:paraId="11DB3E3C"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D47166" w:rsidRPr="00CB6C96" w14:paraId="3479F583" w14:textId="77777777" w:rsidTr="00D47166">
        <w:trPr>
          <w:trHeight w:val="659"/>
        </w:trPr>
        <w:tc>
          <w:tcPr>
            <w:tcW w:w="2415" w:type="dxa"/>
            <w:vMerge/>
            <w:tcBorders>
              <w:left w:val="single" w:sz="8" w:space="0" w:color="002060"/>
              <w:right w:val="single" w:sz="8" w:space="0" w:color="auto"/>
            </w:tcBorders>
            <w:shd w:val="clear" w:color="auto" w:fill="FFFFFF" w:themeFill="background1"/>
            <w:vAlign w:val="center"/>
          </w:tcPr>
          <w:p w14:paraId="4DAB3FBA"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tcBorders>
              <w:left w:val="single" w:sz="8" w:space="0" w:color="auto"/>
            </w:tcBorders>
            <w:vAlign w:val="center"/>
          </w:tcPr>
          <w:p w14:paraId="3DB8A297"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EC04. Acciones orientadas al cumplimiento de la política de descartes</w:t>
            </w:r>
          </w:p>
        </w:tc>
        <w:tc>
          <w:tcPr>
            <w:tcW w:w="2551" w:type="dxa"/>
            <w:vAlign w:val="center"/>
          </w:tcPr>
          <w:p w14:paraId="6F425F1B"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SGP/CCAA</w:t>
            </w:r>
          </w:p>
        </w:tc>
        <w:tc>
          <w:tcPr>
            <w:tcW w:w="2977" w:type="dxa"/>
            <w:vAlign w:val="center"/>
          </w:tcPr>
          <w:p w14:paraId="6047905C"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D47166" w:rsidRPr="00CB6C96" w14:paraId="576D3539" w14:textId="77777777" w:rsidTr="00D47166">
        <w:trPr>
          <w:trHeight w:val="182"/>
        </w:trPr>
        <w:tc>
          <w:tcPr>
            <w:tcW w:w="2415" w:type="dxa"/>
            <w:vMerge/>
            <w:tcBorders>
              <w:left w:val="single" w:sz="8" w:space="0" w:color="002060"/>
              <w:right w:val="single" w:sz="8" w:space="0" w:color="auto"/>
            </w:tcBorders>
            <w:shd w:val="clear" w:color="auto" w:fill="FFFFFF" w:themeFill="background1"/>
            <w:vAlign w:val="center"/>
          </w:tcPr>
          <w:p w14:paraId="45CC5F22"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tcBorders>
              <w:left w:val="single" w:sz="8" w:space="0" w:color="auto"/>
            </w:tcBorders>
            <w:vAlign w:val="center"/>
          </w:tcPr>
          <w:p w14:paraId="4C6A6C33"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EC05. Fomento de colaboración entre científicos, pescadores y acuicultores</w:t>
            </w:r>
          </w:p>
        </w:tc>
        <w:tc>
          <w:tcPr>
            <w:tcW w:w="2551" w:type="dxa"/>
            <w:vAlign w:val="center"/>
          </w:tcPr>
          <w:p w14:paraId="29C5B9FE"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SGP/</w:t>
            </w:r>
            <w:r>
              <w:rPr>
                <w:rFonts w:cs="Calibri"/>
                <w:bCs/>
                <w:sz w:val="20"/>
                <w:szCs w:val="20"/>
              </w:rPr>
              <w:t>FB</w:t>
            </w:r>
            <w:r w:rsidRPr="003B5581">
              <w:rPr>
                <w:rFonts w:cs="Calibri"/>
                <w:bCs/>
                <w:sz w:val="20"/>
                <w:szCs w:val="20"/>
              </w:rPr>
              <w:t>/CCAA</w:t>
            </w:r>
          </w:p>
        </w:tc>
        <w:tc>
          <w:tcPr>
            <w:tcW w:w="2977" w:type="dxa"/>
            <w:vAlign w:val="center"/>
          </w:tcPr>
          <w:p w14:paraId="217D1A78"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D47166" w:rsidRPr="00CB6C96" w14:paraId="115FF860" w14:textId="77777777" w:rsidTr="00D47166">
        <w:trPr>
          <w:trHeight w:val="803"/>
        </w:trPr>
        <w:tc>
          <w:tcPr>
            <w:tcW w:w="2415" w:type="dxa"/>
            <w:vMerge/>
            <w:tcBorders>
              <w:left w:val="single" w:sz="8" w:space="0" w:color="002060"/>
              <w:right w:val="single" w:sz="8" w:space="0" w:color="auto"/>
            </w:tcBorders>
            <w:shd w:val="clear" w:color="auto" w:fill="FFFFFF" w:themeFill="background1"/>
            <w:vAlign w:val="center"/>
          </w:tcPr>
          <w:p w14:paraId="139FBE6D"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tcBorders>
              <w:left w:val="single" w:sz="8" w:space="0" w:color="auto"/>
            </w:tcBorders>
            <w:vAlign w:val="center"/>
          </w:tcPr>
          <w:p w14:paraId="72591298"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EC06. Actuaciones relacionadas con el mantenimiento del Programa Nacional de Datos Básicos (art. 23 del Reglamento FEMPA)</w:t>
            </w:r>
          </w:p>
        </w:tc>
        <w:tc>
          <w:tcPr>
            <w:tcW w:w="2551" w:type="dxa"/>
            <w:vAlign w:val="center"/>
          </w:tcPr>
          <w:p w14:paraId="5E2B377F"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SGP/MAPA/IEO</w:t>
            </w:r>
            <w:r w:rsidRPr="009A563C">
              <w:rPr>
                <w:rFonts w:cs="Calibri"/>
                <w:bCs/>
                <w:sz w:val="20"/>
                <w:szCs w:val="20"/>
              </w:rPr>
              <w:t xml:space="preserve"> (CSIC)</w:t>
            </w:r>
            <w:r w:rsidRPr="003B5581">
              <w:rPr>
                <w:rFonts w:cs="Calibri"/>
                <w:bCs/>
                <w:sz w:val="20"/>
                <w:szCs w:val="20"/>
              </w:rPr>
              <w:t>/AZTI</w:t>
            </w:r>
          </w:p>
        </w:tc>
        <w:tc>
          <w:tcPr>
            <w:tcW w:w="2977" w:type="dxa"/>
            <w:vAlign w:val="center"/>
          </w:tcPr>
          <w:p w14:paraId="3AFCDABB"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D47166" w:rsidRPr="00CB6C96" w14:paraId="7B83437D" w14:textId="77777777" w:rsidTr="00D47166">
        <w:trPr>
          <w:trHeight w:val="145"/>
        </w:trPr>
        <w:tc>
          <w:tcPr>
            <w:tcW w:w="2415" w:type="dxa"/>
            <w:vMerge/>
            <w:tcBorders>
              <w:left w:val="single" w:sz="8" w:space="0" w:color="002060"/>
              <w:right w:val="single" w:sz="8" w:space="0" w:color="auto"/>
            </w:tcBorders>
            <w:shd w:val="clear" w:color="auto" w:fill="FFFFFF" w:themeFill="background1"/>
            <w:vAlign w:val="center"/>
          </w:tcPr>
          <w:p w14:paraId="29C83672"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tcBorders>
              <w:left w:val="single" w:sz="8" w:space="0" w:color="auto"/>
            </w:tcBorders>
            <w:vAlign w:val="center"/>
          </w:tcPr>
          <w:p w14:paraId="00DD7667"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EC07. Refuerzo de las labores de control (artículo 22 del Reglamento FEMPA)</w:t>
            </w:r>
          </w:p>
        </w:tc>
        <w:tc>
          <w:tcPr>
            <w:tcW w:w="2551" w:type="dxa"/>
            <w:vAlign w:val="center"/>
          </w:tcPr>
          <w:p w14:paraId="4B140FBB"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SGP/CCAA</w:t>
            </w:r>
          </w:p>
        </w:tc>
        <w:tc>
          <w:tcPr>
            <w:tcW w:w="2977" w:type="dxa"/>
            <w:vAlign w:val="center"/>
          </w:tcPr>
          <w:p w14:paraId="5BAC4942"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D47166" w:rsidRPr="00CB6C96" w14:paraId="132B60BF" w14:textId="77777777" w:rsidTr="00D47166">
        <w:trPr>
          <w:trHeight w:val="665"/>
        </w:trPr>
        <w:tc>
          <w:tcPr>
            <w:tcW w:w="2415" w:type="dxa"/>
            <w:vMerge/>
            <w:tcBorders>
              <w:left w:val="single" w:sz="8" w:space="0" w:color="002060"/>
              <w:bottom w:val="single" w:sz="8" w:space="0" w:color="000000"/>
              <w:right w:val="single" w:sz="8" w:space="0" w:color="auto"/>
            </w:tcBorders>
            <w:shd w:val="clear" w:color="auto" w:fill="FFFFFF" w:themeFill="background1"/>
            <w:vAlign w:val="center"/>
          </w:tcPr>
          <w:p w14:paraId="75C0FC6E"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tcBorders>
              <w:left w:val="single" w:sz="8" w:space="0" w:color="auto"/>
              <w:bottom w:val="single" w:sz="8" w:space="0" w:color="000000"/>
            </w:tcBorders>
            <w:vAlign w:val="center"/>
          </w:tcPr>
          <w:p w14:paraId="07A10911"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r w:rsidRPr="003B5581">
              <w:rPr>
                <w:rFonts w:cs="Calibri"/>
                <w:bCs/>
                <w:sz w:val="20"/>
                <w:szCs w:val="20"/>
              </w:rPr>
              <w:t>EC08. Regulación de la extracción del coral rojo</w:t>
            </w:r>
          </w:p>
        </w:tc>
        <w:tc>
          <w:tcPr>
            <w:tcW w:w="2551" w:type="dxa"/>
            <w:vAlign w:val="center"/>
          </w:tcPr>
          <w:p w14:paraId="47E58374" w14:textId="77777777" w:rsidR="00EE394D" w:rsidRPr="008F7151" w:rsidRDefault="00EE394D" w:rsidP="00CE39A0">
            <w:pPr>
              <w:pStyle w:val="Prrafodelista1"/>
              <w:spacing w:beforeLines="40" w:before="96" w:afterLines="40" w:after="96"/>
              <w:ind w:left="34"/>
              <w:jc w:val="center"/>
              <w:rPr>
                <w:rFonts w:cs="Calibri"/>
                <w:bCs/>
                <w:sz w:val="20"/>
                <w:szCs w:val="20"/>
                <w:lang w:val="en-GB"/>
              </w:rPr>
            </w:pPr>
            <w:r w:rsidRPr="008F7151">
              <w:rPr>
                <w:rFonts w:cs="Calibri"/>
                <w:bCs/>
                <w:sz w:val="20"/>
                <w:szCs w:val="20"/>
                <w:lang w:val="en-GB"/>
              </w:rPr>
              <w:t>SGP/CCAA/IEO (CSIC)/CSIC</w:t>
            </w:r>
          </w:p>
        </w:tc>
        <w:tc>
          <w:tcPr>
            <w:tcW w:w="2977" w:type="dxa"/>
            <w:vAlign w:val="center"/>
          </w:tcPr>
          <w:p w14:paraId="4AF0CE69"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SUD / ESAL / LEBA</w:t>
            </w:r>
          </w:p>
        </w:tc>
      </w:tr>
      <w:tr w:rsidR="00D47166" w:rsidRPr="00CB6C96" w14:paraId="5D01B932" w14:textId="77777777" w:rsidTr="00D47166">
        <w:trPr>
          <w:trHeight w:val="665"/>
        </w:trPr>
        <w:tc>
          <w:tcPr>
            <w:tcW w:w="2415" w:type="dxa"/>
            <w:vMerge/>
            <w:tcBorders>
              <w:top w:val="single" w:sz="8" w:space="0" w:color="000000"/>
              <w:left w:val="single" w:sz="8" w:space="0" w:color="002060"/>
              <w:bottom w:val="single" w:sz="8" w:space="0" w:color="FFFFFF"/>
              <w:right w:val="single" w:sz="8" w:space="0" w:color="auto"/>
            </w:tcBorders>
            <w:shd w:val="clear" w:color="auto" w:fill="FFFFFF" w:themeFill="background1"/>
            <w:vAlign w:val="center"/>
          </w:tcPr>
          <w:p w14:paraId="022B479F"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5954" w:type="dxa"/>
            <w:tcBorders>
              <w:top w:val="single" w:sz="8" w:space="0" w:color="000000"/>
              <w:left w:val="single" w:sz="8" w:space="0" w:color="auto"/>
            </w:tcBorders>
            <w:vAlign w:val="center"/>
          </w:tcPr>
          <w:p w14:paraId="51675622" w14:textId="77777777" w:rsidR="00EE394D" w:rsidRPr="00F73A59" w:rsidRDefault="00EE394D" w:rsidP="00CE39A0">
            <w:pPr>
              <w:pStyle w:val="Prrafodelista1"/>
              <w:spacing w:beforeLines="40" w:before="96" w:afterLines="40" w:after="96"/>
              <w:ind w:left="34"/>
              <w:rPr>
                <w:rFonts w:cs="Calibri"/>
                <w:bCs/>
                <w:sz w:val="20"/>
                <w:szCs w:val="20"/>
              </w:rPr>
            </w:pPr>
            <w:r>
              <w:rPr>
                <w:rFonts w:cs="Calibri"/>
                <w:bCs/>
                <w:sz w:val="20"/>
                <w:szCs w:val="20"/>
              </w:rPr>
              <w:t>EC10.Fomento de</w:t>
            </w:r>
            <w:r w:rsidRPr="00F73A59">
              <w:rPr>
                <w:rFonts w:cs="Calibri"/>
                <w:bCs/>
                <w:sz w:val="20"/>
                <w:szCs w:val="20"/>
              </w:rPr>
              <w:t xml:space="preserve"> los planes de gestión y cogestión de la pesca y el</w:t>
            </w:r>
          </w:p>
          <w:p w14:paraId="0460391D"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proofErr w:type="gramStart"/>
            <w:r>
              <w:rPr>
                <w:rFonts w:cs="Calibri"/>
                <w:bCs/>
                <w:sz w:val="20"/>
                <w:szCs w:val="20"/>
              </w:rPr>
              <w:t>m</w:t>
            </w:r>
            <w:r w:rsidRPr="00F73A59">
              <w:rPr>
                <w:rFonts w:cs="Calibri"/>
                <w:bCs/>
                <w:sz w:val="20"/>
                <w:szCs w:val="20"/>
              </w:rPr>
              <w:t>arisqueo</w:t>
            </w:r>
            <w:proofErr w:type="gramEnd"/>
            <w:r>
              <w:rPr>
                <w:rFonts w:cs="Calibri"/>
                <w:bCs/>
                <w:sz w:val="20"/>
                <w:szCs w:val="20"/>
              </w:rPr>
              <w:t>.</w:t>
            </w:r>
          </w:p>
        </w:tc>
        <w:tc>
          <w:tcPr>
            <w:tcW w:w="2551" w:type="dxa"/>
            <w:vAlign w:val="center"/>
          </w:tcPr>
          <w:p w14:paraId="7A7BC115"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SGP/CCAA</w:t>
            </w:r>
          </w:p>
        </w:tc>
        <w:tc>
          <w:tcPr>
            <w:tcW w:w="2977" w:type="dxa"/>
            <w:vAlign w:val="center"/>
          </w:tcPr>
          <w:p w14:paraId="78AB41A1"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Pr>
                <w:rFonts w:eastAsia="SimSun" w:cs="Calibri"/>
                <w:bCs/>
                <w:sz w:val="20"/>
                <w:szCs w:val="20"/>
                <w:lang w:eastAsia="ar-SA"/>
              </w:rPr>
              <w:t>Todas</w:t>
            </w:r>
          </w:p>
        </w:tc>
      </w:tr>
      <w:tr w:rsidR="00D47166" w:rsidRPr="00CB6C96" w14:paraId="2D3DB6DA" w14:textId="77777777" w:rsidTr="00D47166">
        <w:trPr>
          <w:trHeight w:val="873"/>
        </w:trPr>
        <w:tc>
          <w:tcPr>
            <w:tcW w:w="2415" w:type="dxa"/>
            <w:vMerge w:val="restart"/>
            <w:tcBorders>
              <w:top w:val="single" w:sz="8" w:space="0" w:color="000000"/>
              <w:left w:val="single" w:sz="8" w:space="0" w:color="002060"/>
              <w:bottom w:val="single" w:sz="8" w:space="0" w:color="FFFFFF"/>
              <w:right w:val="single" w:sz="8" w:space="0" w:color="000000"/>
            </w:tcBorders>
            <w:shd w:val="clear" w:color="auto" w:fill="FFFFFF" w:themeFill="background1"/>
          </w:tcPr>
          <w:p w14:paraId="262A88CF" w14:textId="70D09EF3" w:rsidR="00EE394D" w:rsidRPr="00327126" w:rsidRDefault="00EE394D" w:rsidP="00327126">
            <w:pPr>
              <w:pStyle w:val="Prrafodelista1"/>
              <w:spacing w:beforeLines="40" w:before="96" w:afterLines="40" w:after="96" w:line="240" w:lineRule="auto"/>
              <w:ind w:left="0"/>
              <w:jc w:val="center"/>
              <w:rPr>
                <w:rFonts w:eastAsia="Times New Roman" w:cs="Calibri"/>
                <w:sz w:val="18"/>
                <w:szCs w:val="18"/>
                <w:lang w:eastAsia="es-ES"/>
              </w:rPr>
            </w:pPr>
            <w:r w:rsidRPr="00327126">
              <w:rPr>
                <w:rFonts w:eastAsia="Times New Roman" w:cs="Calibri"/>
                <w:sz w:val="18"/>
                <w:szCs w:val="18"/>
                <w:lang w:eastAsia="es-ES"/>
              </w:rPr>
              <w:t>EUTROFIZACIÓN, CONTAMINANTES Y SUS EFECTOS, Y CONTAMINANTES EN LO</w:t>
            </w:r>
            <w:r w:rsidR="00327126" w:rsidRPr="00327126">
              <w:rPr>
                <w:rFonts w:eastAsia="Times New Roman" w:cs="Calibri"/>
                <w:sz w:val="18"/>
                <w:szCs w:val="18"/>
                <w:lang w:eastAsia="es-ES"/>
              </w:rPr>
              <w:t xml:space="preserve">S </w:t>
            </w:r>
            <w:r w:rsidRPr="00327126">
              <w:rPr>
                <w:rFonts w:eastAsia="Times New Roman" w:cs="Calibri"/>
                <w:sz w:val="18"/>
                <w:szCs w:val="18"/>
                <w:lang w:eastAsia="es-ES"/>
              </w:rPr>
              <w:t>PRODUCTOS</w:t>
            </w:r>
            <w:r w:rsidR="00327126" w:rsidRPr="00327126">
              <w:rPr>
                <w:rFonts w:eastAsia="Times New Roman" w:cs="Calibri"/>
                <w:sz w:val="18"/>
                <w:szCs w:val="18"/>
                <w:lang w:eastAsia="es-ES"/>
              </w:rPr>
              <w:t xml:space="preserve"> DE</w:t>
            </w:r>
            <w:r w:rsidRPr="00327126">
              <w:rPr>
                <w:rFonts w:eastAsia="Times New Roman" w:cs="Calibri"/>
                <w:sz w:val="18"/>
                <w:szCs w:val="18"/>
                <w:lang w:eastAsia="es-ES"/>
              </w:rPr>
              <w:t xml:space="preserve"> LA PESCA (D5, D8, D9)</w:t>
            </w:r>
          </w:p>
        </w:tc>
        <w:tc>
          <w:tcPr>
            <w:tcW w:w="5954" w:type="dxa"/>
            <w:tcBorders>
              <w:top w:val="single" w:sz="8" w:space="0" w:color="000000"/>
              <w:left w:val="single" w:sz="8" w:space="0" w:color="000000"/>
            </w:tcBorders>
            <w:shd w:val="clear" w:color="auto" w:fill="auto"/>
            <w:vAlign w:val="center"/>
          </w:tcPr>
          <w:p w14:paraId="48CF3847"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CONT</w:t>
            </w:r>
            <w:r>
              <w:rPr>
                <w:rFonts w:cs="Calibri"/>
                <w:bCs/>
                <w:sz w:val="20"/>
                <w:szCs w:val="20"/>
              </w:rPr>
              <w:t>0</w:t>
            </w:r>
            <w:r w:rsidRPr="003B5581">
              <w:rPr>
                <w:rFonts w:cs="Calibri"/>
                <w:bCs/>
                <w:sz w:val="20"/>
                <w:szCs w:val="20"/>
              </w:rPr>
              <w:t xml:space="preserve">1. Mantenimiento del Plan Ribera </w:t>
            </w:r>
          </w:p>
        </w:tc>
        <w:tc>
          <w:tcPr>
            <w:tcW w:w="2551" w:type="dxa"/>
            <w:tcBorders>
              <w:top w:val="single" w:sz="8" w:space="0" w:color="000000"/>
            </w:tcBorders>
            <w:shd w:val="clear" w:color="auto" w:fill="auto"/>
            <w:vAlign w:val="center"/>
          </w:tcPr>
          <w:p w14:paraId="50AED5C8"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bCs/>
                <w:sz w:val="20"/>
                <w:szCs w:val="20"/>
              </w:rPr>
              <w:t>DGCM</w:t>
            </w:r>
          </w:p>
        </w:tc>
        <w:tc>
          <w:tcPr>
            <w:tcW w:w="2977" w:type="dxa"/>
            <w:tcBorders>
              <w:top w:val="single" w:sz="8" w:space="0" w:color="000000"/>
            </w:tcBorders>
            <w:shd w:val="clear" w:color="auto" w:fill="auto"/>
            <w:vAlign w:val="center"/>
          </w:tcPr>
          <w:p w14:paraId="5E4C3943" w14:textId="77777777" w:rsidR="00EE394D" w:rsidRPr="003B5581" w:rsidRDefault="00EE394D" w:rsidP="00CE39A0">
            <w:pPr>
              <w:spacing w:beforeLines="40" w:before="96" w:afterLines="40" w:after="96"/>
              <w:jc w:val="center"/>
              <w:rPr>
                <w:rStyle w:val="hps"/>
                <w:rFonts w:cs="Calibri"/>
                <w:sz w:val="20"/>
                <w:szCs w:val="20"/>
                <w:lang w:val="es-ES_tradnl"/>
              </w:rPr>
            </w:pPr>
            <w:r w:rsidRPr="003B5581">
              <w:rPr>
                <w:rStyle w:val="hps"/>
                <w:rFonts w:cs="Calibri"/>
                <w:sz w:val="20"/>
                <w:szCs w:val="20"/>
                <w:lang w:val="es-ES_tradnl"/>
              </w:rPr>
              <w:t>Todas</w:t>
            </w:r>
          </w:p>
        </w:tc>
      </w:tr>
      <w:tr w:rsidR="00D47166" w:rsidRPr="00CB6C96" w14:paraId="45540B8B" w14:textId="77777777" w:rsidTr="00D47166">
        <w:trPr>
          <w:trHeight w:val="308"/>
        </w:trPr>
        <w:tc>
          <w:tcPr>
            <w:tcW w:w="2415" w:type="dxa"/>
            <w:vMerge/>
            <w:tcBorders>
              <w:top w:val="single" w:sz="8" w:space="0" w:color="FFFFFF"/>
              <w:left w:val="single" w:sz="8" w:space="0" w:color="002060"/>
              <w:bottom w:val="single" w:sz="8" w:space="0" w:color="FFFFFF"/>
              <w:right w:val="single" w:sz="8" w:space="0" w:color="000000"/>
            </w:tcBorders>
            <w:shd w:val="clear" w:color="auto" w:fill="FFFFFF" w:themeFill="background1"/>
            <w:vAlign w:val="center"/>
          </w:tcPr>
          <w:p w14:paraId="339C982C" w14:textId="77777777" w:rsidR="00EE394D" w:rsidRPr="00327126" w:rsidRDefault="00EE394D" w:rsidP="00CE39A0">
            <w:pPr>
              <w:pStyle w:val="Prrafodelista1"/>
              <w:spacing w:beforeLines="40" w:before="96" w:afterLines="40" w:after="96" w:line="240" w:lineRule="auto"/>
              <w:ind w:left="0"/>
              <w:rPr>
                <w:rFonts w:eastAsia="Times New Roman" w:cs="Calibri"/>
                <w:sz w:val="18"/>
                <w:szCs w:val="18"/>
                <w:lang w:eastAsia="es-ES"/>
              </w:rPr>
            </w:pPr>
          </w:p>
        </w:tc>
        <w:tc>
          <w:tcPr>
            <w:tcW w:w="5954" w:type="dxa"/>
            <w:tcBorders>
              <w:left w:val="single" w:sz="8" w:space="0" w:color="000000"/>
            </w:tcBorders>
            <w:shd w:val="clear" w:color="auto" w:fill="auto"/>
            <w:vAlign w:val="center"/>
          </w:tcPr>
          <w:p w14:paraId="198694B2"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CONT</w:t>
            </w:r>
            <w:r>
              <w:rPr>
                <w:rFonts w:cs="Calibri"/>
                <w:bCs/>
                <w:sz w:val="20"/>
                <w:szCs w:val="20"/>
              </w:rPr>
              <w:t>0</w:t>
            </w:r>
            <w:r w:rsidRPr="003B5581">
              <w:rPr>
                <w:rFonts w:cs="Calibri"/>
                <w:bCs/>
                <w:sz w:val="20"/>
                <w:szCs w:val="20"/>
              </w:rPr>
              <w:t>3. Revisión y elaboración de protocolos para la implantación del Plan Marítimo Nacional (PMN) ante la contaminación del medio marino</w:t>
            </w:r>
          </w:p>
        </w:tc>
        <w:tc>
          <w:tcPr>
            <w:tcW w:w="2551" w:type="dxa"/>
            <w:shd w:val="clear" w:color="auto" w:fill="auto"/>
            <w:vAlign w:val="center"/>
          </w:tcPr>
          <w:p w14:paraId="5B0339CB"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bCs/>
                <w:sz w:val="20"/>
                <w:szCs w:val="20"/>
                <w:lang w:val="es-ES_tradnl"/>
              </w:rPr>
              <w:t>SASEMAR / DGMM</w:t>
            </w:r>
          </w:p>
        </w:tc>
        <w:tc>
          <w:tcPr>
            <w:tcW w:w="2977" w:type="dxa"/>
            <w:shd w:val="clear" w:color="auto" w:fill="auto"/>
            <w:vAlign w:val="center"/>
          </w:tcPr>
          <w:p w14:paraId="25CD0560" w14:textId="77777777" w:rsidR="00EE394D" w:rsidRPr="003B5581" w:rsidRDefault="00EE394D" w:rsidP="00CE39A0">
            <w:pPr>
              <w:spacing w:beforeLines="40" w:before="96" w:afterLines="40" w:after="96"/>
              <w:jc w:val="center"/>
              <w:rPr>
                <w:rFonts w:eastAsia="SimSun" w:cs="Calibri"/>
                <w:bCs/>
                <w:sz w:val="20"/>
                <w:szCs w:val="20"/>
                <w:lang w:eastAsia="ar-SA"/>
              </w:rPr>
            </w:pPr>
            <w:r w:rsidRPr="003B5581">
              <w:rPr>
                <w:rStyle w:val="hps"/>
                <w:rFonts w:cs="Calibri"/>
                <w:sz w:val="20"/>
                <w:szCs w:val="20"/>
                <w:lang w:val="es-ES_tradnl"/>
              </w:rPr>
              <w:t>Todas</w:t>
            </w:r>
          </w:p>
        </w:tc>
      </w:tr>
      <w:tr w:rsidR="00D47166" w:rsidRPr="00CB6C96" w14:paraId="5C0B7722" w14:textId="77777777" w:rsidTr="00D47166">
        <w:trPr>
          <w:trHeight w:val="591"/>
        </w:trPr>
        <w:tc>
          <w:tcPr>
            <w:tcW w:w="2415" w:type="dxa"/>
            <w:vMerge/>
            <w:tcBorders>
              <w:top w:val="single" w:sz="8" w:space="0" w:color="FFFFFF"/>
              <w:left w:val="single" w:sz="8" w:space="0" w:color="002060"/>
              <w:bottom w:val="single" w:sz="8" w:space="0" w:color="FFFFFF"/>
              <w:right w:val="single" w:sz="8" w:space="0" w:color="000000"/>
            </w:tcBorders>
            <w:shd w:val="clear" w:color="auto" w:fill="FFFFFF" w:themeFill="background1"/>
            <w:vAlign w:val="center"/>
          </w:tcPr>
          <w:p w14:paraId="444B9AE7" w14:textId="77777777" w:rsidR="00EE394D" w:rsidRPr="00327126" w:rsidRDefault="00EE394D" w:rsidP="00CE39A0">
            <w:pPr>
              <w:pStyle w:val="Prrafodelista1"/>
              <w:spacing w:beforeLines="40" w:before="96" w:afterLines="40" w:after="96" w:line="240" w:lineRule="auto"/>
              <w:ind w:left="0"/>
              <w:rPr>
                <w:rFonts w:eastAsia="Times New Roman" w:cs="Calibri"/>
                <w:sz w:val="18"/>
                <w:szCs w:val="18"/>
                <w:lang w:eastAsia="es-ES"/>
              </w:rPr>
            </w:pPr>
          </w:p>
        </w:tc>
        <w:tc>
          <w:tcPr>
            <w:tcW w:w="5954" w:type="dxa"/>
            <w:tcBorders>
              <w:left w:val="single" w:sz="8" w:space="0" w:color="000000"/>
            </w:tcBorders>
            <w:shd w:val="clear" w:color="auto" w:fill="auto"/>
            <w:vAlign w:val="center"/>
          </w:tcPr>
          <w:p w14:paraId="23826DBB"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Pr>
                <w:rFonts w:cs="Calibri"/>
                <w:bCs/>
                <w:sz w:val="20"/>
                <w:szCs w:val="20"/>
              </w:rPr>
              <w:t>CONT0</w:t>
            </w:r>
            <w:r w:rsidRPr="003B5581">
              <w:rPr>
                <w:rFonts w:cs="Calibri"/>
                <w:bCs/>
                <w:sz w:val="20"/>
                <w:szCs w:val="20"/>
              </w:rPr>
              <w:t xml:space="preserve">4: Directrices para vertidos tierra-mar </w:t>
            </w:r>
          </w:p>
        </w:tc>
        <w:tc>
          <w:tcPr>
            <w:tcW w:w="2551" w:type="dxa"/>
            <w:shd w:val="clear" w:color="auto" w:fill="auto"/>
            <w:vAlign w:val="center"/>
          </w:tcPr>
          <w:p w14:paraId="5DB8624B"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sz w:val="20"/>
                <w:szCs w:val="20"/>
              </w:rPr>
              <w:t>DGCM/CCAA</w:t>
            </w:r>
          </w:p>
        </w:tc>
        <w:tc>
          <w:tcPr>
            <w:tcW w:w="2977" w:type="dxa"/>
            <w:shd w:val="clear" w:color="auto" w:fill="auto"/>
            <w:vAlign w:val="center"/>
          </w:tcPr>
          <w:p w14:paraId="059FBC67" w14:textId="77777777" w:rsidR="00EE394D" w:rsidRPr="003B5581" w:rsidRDefault="00EE394D" w:rsidP="00CE39A0">
            <w:pPr>
              <w:spacing w:beforeLines="40" w:before="96" w:afterLines="40" w:after="96"/>
              <w:jc w:val="center"/>
              <w:rPr>
                <w:rStyle w:val="hps"/>
                <w:rFonts w:cs="Calibri"/>
                <w:sz w:val="20"/>
                <w:szCs w:val="20"/>
                <w:lang w:val="es-ES_tradnl"/>
              </w:rPr>
            </w:pPr>
            <w:r w:rsidRPr="003B5581">
              <w:rPr>
                <w:rStyle w:val="hps"/>
                <w:rFonts w:cs="Calibri"/>
                <w:sz w:val="20"/>
                <w:szCs w:val="20"/>
                <w:lang w:val="es-ES_tradnl"/>
              </w:rPr>
              <w:t>Todas</w:t>
            </w:r>
          </w:p>
        </w:tc>
      </w:tr>
      <w:tr w:rsidR="00D47166" w:rsidRPr="00CB6C96" w14:paraId="19F88AB8" w14:textId="77777777" w:rsidTr="00D47166">
        <w:trPr>
          <w:trHeight w:val="454"/>
        </w:trPr>
        <w:tc>
          <w:tcPr>
            <w:tcW w:w="2415" w:type="dxa"/>
            <w:vMerge/>
            <w:tcBorders>
              <w:top w:val="single" w:sz="8" w:space="0" w:color="FFFFFF"/>
              <w:left w:val="single" w:sz="8" w:space="0" w:color="002060"/>
              <w:bottom w:val="single" w:sz="8" w:space="0" w:color="FFFFFF"/>
              <w:right w:val="single" w:sz="8" w:space="0" w:color="000000"/>
            </w:tcBorders>
            <w:shd w:val="clear" w:color="auto" w:fill="FFFFFF" w:themeFill="background1"/>
            <w:vAlign w:val="center"/>
          </w:tcPr>
          <w:p w14:paraId="3EE64AA3" w14:textId="77777777" w:rsidR="00EE394D" w:rsidRPr="00327126" w:rsidRDefault="00EE394D" w:rsidP="00CE39A0">
            <w:pPr>
              <w:pStyle w:val="Prrafodelista1"/>
              <w:spacing w:beforeLines="40" w:before="96" w:afterLines="40" w:after="96" w:line="240" w:lineRule="auto"/>
              <w:ind w:left="0"/>
              <w:rPr>
                <w:rFonts w:eastAsia="Times New Roman" w:cs="Calibri"/>
                <w:sz w:val="18"/>
                <w:szCs w:val="18"/>
                <w:lang w:eastAsia="es-ES"/>
              </w:rPr>
            </w:pPr>
          </w:p>
        </w:tc>
        <w:tc>
          <w:tcPr>
            <w:tcW w:w="5954" w:type="dxa"/>
            <w:tcBorders>
              <w:left w:val="single" w:sz="8" w:space="0" w:color="000000"/>
            </w:tcBorders>
            <w:shd w:val="clear" w:color="auto" w:fill="auto"/>
            <w:vAlign w:val="center"/>
          </w:tcPr>
          <w:p w14:paraId="23CA2FA6"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CONT</w:t>
            </w:r>
            <w:r>
              <w:rPr>
                <w:rFonts w:cs="Calibri"/>
                <w:bCs/>
                <w:sz w:val="20"/>
                <w:szCs w:val="20"/>
              </w:rPr>
              <w:t>0</w:t>
            </w:r>
            <w:r w:rsidRPr="003B5581">
              <w:rPr>
                <w:rFonts w:cs="Calibri"/>
                <w:bCs/>
                <w:sz w:val="20"/>
                <w:szCs w:val="20"/>
              </w:rPr>
              <w:t>7. Refuerzo del Plan Nacional de Salvamento</w:t>
            </w:r>
          </w:p>
        </w:tc>
        <w:tc>
          <w:tcPr>
            <w:tcW w:w="2551" w:type="dxa"/>
            <w:shd w:val="clear" w:color="auto" w:fill="auto"/>
            <w:vAlign w:val="center"/>
          </w:tcPr>
          <w:p w14:paraId="1E92C461"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bCs/>
                <w:sz w:val="20"/>
                <w:szCs w:val="20"/>
              </w:rPr>
              <w:t>DGMM/SASEMAR</w:t>
            </w:r>
          </w:p>
        </w:tc>
        <w:tc>
          <w:tcPr>
            <w:tcW w:w="2977" w:type="dxa"/>
            <w:shd w:val="clear" w:color="auto" w:fill="auto"/>
            <w:vAlign w:val="center"/>
          </w:tcPr>
          <w:p w14:paraId="7F84853E" w14:textId="77777777" w:rsidR="00EE394D" w:rsidRPr="003B5581" w:rsidRDefault="00EE394D" w:rsidP="00CE39A0">
            <w:pPr>
              <w:spacing w:beforeLines="40" w:before="96" w:afterLines="40" w:after="96"/>
              <w:jc w:val="center"/>
              <w:rPr>
                <w:rStyle w:val="hps"/>
                <w:rFonts w:cs="Calibri"/>
                <w:sz w:val="20"/>
                <w:szCs w:val="20"/>
                <w:lang w:val="es-ES_tradnl"/>
              </w:rPr>
            </w:pPr>
            <w:r w:rsidRPr="003B5581">
              <w:rPr>
                <w:rStyle w:val="hps"/>
                <w:rFonts w:cs="Calibri"/>
                <w:sz w:val="20"/>
                <w:szCs w:val="20"/>
                <w:lang w:val="es-ES_tradnl"/>
              </w:rPr>
              <w:t>Todas</w:t>
            </w:r>
          </w:p>
        </w:tc>
      </w:tr>
      <w:tr w:rsidR="00D47166" w:rsidRPr="00CB6C96" w14:paraId="372C3838" w14:textId="77777777" w:rsidTr="00D47166">
        <w:trPr>
          <w:trHeight w:val="246"/>
        </w:trPr>
        <w:tc>
          <w:tcPr>
            <w:tcW w:w="2415" w:type="dxa"/>
            <w:vMerge/>
            <w:tcBorders>
              <w:top w:val="single" w:sz="8" w:space="0" w:color="FFFFFF"/>
              <w:left w:val="single" w:sz="8" w:space="0" w:color="002060"/>
              <w:bottom w:val="single" w:sz="8" w:space="0" w:color="FFFFFF"/>
              <w:right w:val="single" w:sz="8" w:space="0" w:color="000000"/>
            </w:tcBorders>
            <w:shd w:val="clear" w:color="auto" w:fill="FFFFFF" w:themeFill="background1"/>
            <w:vAlign w:val="center"/>
          </w:tcPr>
          <w:p w14:paraId="6EEE7D99" w14:textId="77777777" w:rsidR="00EE394D" w:rsidRPr="00327126" w:rsidRDefault="00EE394D" w:rsidP="00CE39A0">
            <w:pPr>
              <w:pStyle w:val="Prrafodelista1"/>
              <w:spacing w:beforeLines="40" w:before="96" w:afterLines="40" w:after="96" w:line="240" w:lineRule="auto"/>
              <w:ind w:left="0"/>
              <w:rPr>
                <w:rFonts w:eastAsia="Times New Roman" w:cs="Calibri"/>
                <w:sz w:val="18"/>
                <w:szCs w:val="18"/>
                <w:lang w:eastAsia="es-ES"/>
              </w:rPr>
            </w:pPr>
          </w:p>
        </w:tc>
        <w:tc>
          <w:tcPr>
            <w:tcW w:w="5954" w:type="dxa"/>
            <w:tcBorders>
              <w:left w:val="single" w:sz="8" w:space="0" w:color="000000"/>
            </w:tcBorders>
            <w:shd w:val="clear" w:color="auto" w:fill="auto"/>
            <w:vAlign w:val="center"/>
          </w:tcPr>
          <w:p w14:paraId="4E553EBB"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CONT</w:t>
            </w:r>
            <w:r>
              <w:rPr>
                <w:rFonts w:cs="Calibri"/>
                <w:bCs/>
                <w:sz w:val="20"/>
                <w:szCs w:val="20"/>
              </w:rPr>
              <w:t>0</w:t>
            </w:r>
            <w:r w:rsidRPr="003B5581">
              <w:rPr>
                <w:rFonts w:cs="Calibri"/>
                <w:bCs/>
                <w:sz w:val="20"/>
                <w:szCs w:val="20"/>
              </w:rPr>
              <w:t xml:space="preserve">8. Trabajos preparatorios relativos al plan de acción del protocolo offshore </w:t>
            </w:r>
            <w:r>
              <w:rPr>
                <w:rFonts w:cs="Calibri"/>
                <w:bCs/>
                <w:sz w:val="20"/>
                <w:szCs w:val="20"/>
              </w:rPr>
              <w:t>UNEP-MAP</w:t>
            </w:r>
            <w:r w:rsidRPr="003B5581">
              <w:rPr>
                <w:rFonts w:cs="Calibri"/>
                <w:bCs/>
                <w:sz w:val="20"/>
                <w:szCs w:val="20"/>
              </w:rPr>
              <w:t xml:space="preserve"> (protocolo para la protección del mar mediterráneo contra la contaminación resultante de la exploración y la explotación de la plataforma continental, el suelo y el subsuelo)</w:t>
            </w:r>
          </w:p>
        </w:tc>
        <w:tc>
          <w:tcPr>
            <w:tcW w:w="2551" w:type="dxa"/>
            <w:shd w:val="clear" w:color="auto" w:fill="auto"/>
            <w:vAlign w:val="center"/>
          </w:tcPr>
          <w:p w14:paraId="3754785B"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Pr>
                <w:rFonts w:cs="Calibri"/>
                <w:bCs/>
                <w:sz w:val="20"/>
                <w:szCs w:val="20"/>
              </w:rPr>
              <w:t>AGE (MINCOTUR/ MITECO</w:t>
            </w:r>
            <w:r w:rsidRPr="003B5581">
              <w:rPr>
                <w:rFonts w:cs="Calibri"/>
                <w:bCs/>
                <w:sz w:val="20"/>
                <w:szCs w:val="20"/>
              </w:rPr>
              <w:t>/MITMA)</w:t>
            </w:r>
          </w:p>
        </w:tc>
        <w:tc>
          <w:tcPr>
            <w:tcW w:w="2977" w:type="dxa"/>
            <w:shd w:val="clear" w:color="auto" w:fill="auto"/>
            <w:vAlign w:val="center"/>
          </w:tcPr>
          <w:p w14:paraId="3E9A0E87" w14:textId="77777777" w:rsidR="00EE394D" w:rsidRPr="003B5581" w:rsidRDefault="00EE394D" w:rsidP="00CE39A0">
            <w:pPr>
              <w:spacing w:beforeLines="40" w:before="96" w:afterLines="40" w:after="96"/>
              <w:jc w:val="center"/>
              <w:rPr>
                <w:rStyle w:val="hps"/>
                <w:rFonts w:cs="Calibri"/>
                <w:sz w:val="20"/>
                <w:szCs w:val="20"/>
                <w:lang w:val="es-ES_tradnl"/>
              </w:rPr>
            </w:pPr>
            <w:r w:rsidRPr="003B5581">
              <w:rPr>
                <w:rStyle w:val="hps"/>
                <w:rFonts w:cs="Calibri"/>
                <w:sz w:val="20"/>
                <w:szCs w:val="20"/>
                <w:lang w:val="es-ES_tradnl"/>
              </w:rPr>
              <w:t>ESAL/LEBA</w:t>
            </w:r>
          </w:p>
        </w:tc>
      </w:tr>
      <w:tr w:rsidR="00D47166" w:rsidRPr="00CB6C96" w14:paraId="3F742594" w14:textId="77777777" w:rsidTr="00D47166">
        <w:trPr>
          <w:trHeight w:val="313"/>
        </w:trPr>
        <w:tc>
          <w:tcPr>
            <w:tcW w:w="2415" w:type="dxa"/>
            <w:vMerge/>
            <w:tcBorders>
              <w:top w:val="single" w:sz="8" w:space="0" w:color="FFFFFF"/>
              <w:left w:val="single" w:sz="8" w:space="0" w:color="002060"/>
              <w:bottom w:val="single" w:sz="8" w:space="0" w:color="000000"/>
              <w:right w:val="single" w:sz="8" w:space="0" w:color="000000"/>
            </w:tcBorders>
            <w:shd w:val="clear" w:color="auto" w:fill="FFFFFF" w:themeFill="background1"/>
            <w:vAlign w:val="center"/>
          </w:tcPr>
          <w:p w14:paraId="36759AC1" w14:textId="77777777" w:rsidR="00EE394D" w:rsidRPr="00327126" w:rsidRDefault="00EE394D" w:rsidP="00CE39A0">
            <w:pPr>
              <w:pStyle w:val="Prrafodelista1"/>
              <w:spacing w:beforeLines="40" w:before="96" w:afterLines="40" w:after="96" w:line="240" w:lineRule="auto"/>
              <w:ind w:left="0"/>
              <w:rPr>
                <w:rFonts w:eastAsia="Times New Roman" w:cs="Calibri"/>
                <w:sz w:val="18"/>
                <w:szCs w:val="18"/>
                <w:lang w:eastAsia="es-ES"/>
              </w:rPr>
            </w:pPr>
          </w:p>
        </w:tc>
        <w:tc>
          <w:tcPr>
            <w:tcW w:w="5954" w:type="dxa"/>
            <w:tcBorders>
              <w:left w:val="single" w:sz="8" w:space="0" w:color="000000"/>
            </w:tcBorders>
            <w:shd w:val="clear" w:color="auto" w:fill="auto"/>
            <w:vAlign w:val="center"/>
          </w:tcPr>
          <w:p w14:paraId="58BEB2DB" w14:textId="77777777" w:rsidR="00EE394D" w:rsidRPr="003B5581" w:rsidRDefault="00EE394D" w:rsidP="00CE39A0">
            <w:pPr>
              <w:pStyle w:val="Prrafodelista1"/>
              <w:spacing w:beforeLines="40" w:before="96" w:afterLines="40" w:after="96" w:line="240" w:lineRule="auto"/>
              <w:ind w:left="0"/>
              <w:jc w:val="both"/>
              <w:rPr>
                <w:rFonts w:cs="Calibri"/>
                <w:sz w:val="20"/>
                <w:szCs w:val="20"/>
              </w:rPr>
            </w:pPr>
            <w:r w:rsidRPr="003B5581">
              <w:rPr>
                <w:rFonts w:cs="Calibri"/>
                <w:sz w:val="20"/>
                <w:szCs w:val="20"/>
              </w:rPr>
              <w:t>CONT12. Revisión de los planes interiores marítimos: mejorar la capacidad de la respuesta de los puertos ante las emergencias</w:t>
            </w:r>
          </w:p>
        </w:tc>
        <w:tc>
          <w:tcPr>
            <w:tcW w:w="2551" w:type="dxa"/>
            <w:shd w:val="clear" w:color="auto" w:fill="auto"/>
            <w:vAlign w:val="center"/>
          </w:tcPr>
          <w:p w14:paraId="26E0661C" w14:textId="77777777" w:rsidR="00EE394D" w:rsidRPr="003B5581" w:rsidRDefault="00EE394D" w:rsidP="00CE39A0">
            <w:pPr>
              <w:pStyle w:val="Prrafodelista1"/>
              <w:spacing w:beforeLines="40" w:before="96" w:afterLines="40" w:after="96" w:line="240" w:lineRule="auto"/>
              <w:ind w:left="0"/>
              <w:jc w:val="center"/>
              <w:rPr>
                <w:rFonts w:cs="Calibri"/>
                <w:sz w:val="20"/>
                <w:szCs w:val="20"/>
              </w:rPr>
            </w:pPr>
            <w:proofErr w:type="spellStart"/>
            <w:r w:rsidRPr="003B5581">
              <w:rPr>
                <w:rFonts w:cs="Calibri"/>
                <w:sz w:val="20"/>
                <w:szCs w:val="20"/>
              </w:rPr>
              <w:t>PdE</w:t>
            </w:r>
            <w:proofErr w:type="spellEnd"/>
          </w:p>
        </w:tc>
        <w:tc>
          <w:tcPr>
            <w:tcW w:w="2977" w:type="dxa"/>
            <w:shd w:val="clear" w:color="auto" w:fill="auto"/>
            <w:vAlign w:val="center"/>
          </w:tcPr>
          <w:p w14:paraId="09B9FEE4" w14:textId="77777777" w:rsidR="00EE394D" w:rsidRPr="003B5581" w:rsidRDefault="00EE394D" w:rsidP="00CE39A0">
            <w:pPr>
              <w:spacing w:beforeLines="40" w:before="96" w:afterLines="40" w:after="96"/>
              <w:jc w:val="center"/>
              <w:rPr>
                <w:rStyle w:val="hps"/>
                <w:rFonts w:cs="Calibri"/>
                <w:sz w:val="20"/>
                <w:szCs w:val="20"/>
                <w:lang w:val="es-ES_tradnl"/>
              </w:rPr>
            </w:pPr>
            <w:r w:rsidRPr="003B5581">
              <w:rPr>
                <w:rStyle w:val="hps"/>
                <w:rFonts w:cs="Calibri"/>
                <w:sz w:val="20"/>
                <w:szCs w:val="20"/>
                <w:lang w:val="es-ES_tradnl"/>
              </w:rPr>
              <w:t>Todas</w:t>
            </w:r>
          </w:p>
        </w:tc>
      </w:tr>
      <w:tr w:rsidR="00EE394D" w:rsidRPr="00CB6C96" w14:paraId="00DE246C" w14:textId="77777777" w:rsidTr="00D47166">
        <w:tblPrEx>
          <w:tblBorders>
            <w:insideV w:val="none" w:sz="0" w:space="0" w:color="auto"/>
          </w:tblBorders>
        </w:tblPrEx>
        <w:trPr>
          <w:trHeight w:val="611"/>
        </w:trPr>
        <w:tc>
          <w:tcPr>
            <w:tcW w:w="2415" w:type="dxa"/>
            <w:vMerge w:val="restart"/>
            <w:tcBorders>
              <w:top w:val="single" w:sz="8" w:space="0" w:color="000000"/>
              <w:left w:val="single" w:sz="8" w:space="0" w:color="002060"/>
              <w:right w:val="single" w:sz="4" w:space="0" w:color="auto"/>
            </w:tcBorders>
            <w:shd w:val="clear" w:color="auto" w:fill="FFFFFF" w:themeFill="background1"/>
          </w:tcPr>
          <w:p w14:paraId="0CF041B3" w14:textId="1F2C1A5F" w:rsidR="00EE394D" w:rsidRPr="00327126" w:rsidRDefault="00EE394D" w:rsidP="00D47166">
            <w:pPr>
              <w:pStyle w:val="Prrafodelista1"/>
              <w:spacing w:beforeLines="40" w:before="96" w:afterLines="40" w:after="96" w:line="240" w:lineRule="auto"/>
              <w:ind w:left="34"/>
              <w:jc w:val="center"/>
              <w:rPr>
                <w:rFonts w:eastAsia="Times New Roman" w:cs="Calibri"/>
                <w:sz w:val="18"/>
                <w:szCs w:val="18"/>
                <w:lang w:eastAsia="es-ES"/>
              </w:rPr>
            </w:pPr>
            <w:r w:rsidRPr="00327126">
              <w:rPr>
                <w:rFonts w:eastAsia="Times New Roman" w:cs="Calibri"/>
                <w:sz w:val="18"/>
                <w:szCs w:val="18"/>
                <w:lang w:eastAsia="es-ES"/>
              </w:rPr>
              <w:t>BASURAS MARINAS (D10)</w:t>
            </w:r>
          </w:p>
        </w:tc>
        <w:tc>
          <w:tcPr>
            <w:tcW w:w="5954" w:type="dxa"/>
            <w:tcBorders>
              <w:top w:val="single" w:sz="4" w:space="0" w:color="auto"/>
              <w:left w:val="single" w:sz="4" w:space="0" w:color="auto"/>
              <w:right w:val="single" w:sz="4" w:space="0" w:color="auto"/>
            </w:tcBorders>
            <w:shd w:val="clear" w:color="auto" w:fill="auto"/>
            <w:vAlign w:val="center"/>
          </w:tcPr>
          <w:p w14:paraId="78152F1D"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BM</w:t>
            </w:r>
            <w:r>
              <w:rPr>
                <w:rFonts w:cs="Calibri"/>
                <w:bCs/>
                <w:sz w:val="20"/>
                <w:szCs w:val="20"/>
              </w:rPr>
              <w:t>0</w:t>
            </w:r>
            <w:r w:rsidRPr="003B5581">
              <w:rPr>
                <w:rFonts w:cs="Calibri"/>
                <w:bCs/>
                <w:sz w:val="20"/>
                <w:szCs w:val="20"/>
              </w:rPr>
              <w:t>1. Aplicación de nuevas disposiciones sobre recepción de desechos de buques</w:t>
            </w:r>
          </w:p>
        </w:tc>
        <w:tc>
          <w:tcPr>
            <w:tcW w:w="2551" w:type="dxa"/>
            <w:tcBorders>
              <w:top w:val="single" w:sz="4" w:space="0" w:color="auto"/>
              <w:left w:val="single" w:sz="4" w:space="0" w:color="auto"/>
              <w:right w:val="single" w:sz="4" w:space="0" w:color="auto"/>
            </w:tcBorders>
            <w:shd w:val="clear" w:color="auto" w:fill="auto"/>
            <w:vAlign w:val="center"/>
          </w:tcPr>
          <w:p w14:paraId="5FBD697D"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DGMM/</w:t>
            </w:r>
            <w:proofErr w:type="spellStart"/>
            <w:r w:rsidRPr="003B5581">
              <w:rPr>
                <w:rFonts w:cs="Calibri"/>
                <w:bCs/>
                <w:sz w:val="20"/>
                <w:szCs w:val="20"/>
              </w:rPr>
              <w:t>PdE</w:t>
            </w:r>
            <w:proofErr w:type="spellEnd"/>
            <w:r w:rsidRPr="003B5581">
              <w:rPr>
                <w:rFonts w:cs="Calibri"/>
                <w:bCs/>
                <w:sz w:val="20"/>
                <w:szCs w:val="20"/>
              </w:rPr>
              <w:t>/CCAA</w:t>
            </w:r>
          </w:p>
        </w:tc>
        <w:tc>
          <w:tcPr>
            <w:tcW w:w="2977" w:type="dxa"/>
            <w:tcBorders>
              <w:top w:val="single" w:sz="4" w:space="0" w:color="auto"/>
              <w:left w:val="single" w:sz="4" w:space="0" w:color="auto"/>
            </w:tcBorders>
            <w:shd w:val="clear" w:color="auto" w:fill="auto"/>
            <w:vAlign w:val="center"/>
          </w:tcPr>
          <w:p w14:paraId="0084C74A"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2E6C2302"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65280219"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4AE56DA1"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BM</w:t>
            </w:r>
            <w:r>
              <w:rPr>
                <w:rFonts w:cs="Calibri"/>
                <w:bCs/>
                <w:sz w:val="20"/>
                <w:szCs w:val="20"/>
              </w:rPr>
              <w:t>0</w:t>
            </w:r>
            <w:r w:rsidRPr="003B5581">
              <w:rPr>
                <w:rFonts w:cs="Calibri"/>
                <w:bCs/>
                <w:sz w:val="20"/>
                <w:szCs w:val="20"/>
              </w:rPr>
              <w:t xml:space="preserve">3. Impulso de proyectos dirigidos a la reducción, reutilización y reciclaje de determinados materiales como </w:t>
            </w:r>
            <w:proofErr w:type="spellStart"/>
            <w:r w:rsidRPr="003B5581">
              <w:rPr>
                <w:rFonts w:cs="Calibri"/>
                <w:bCs/>
                <w:sz w:val="20"/>
                <w:szCs w:val="20"/>
              </w:rPr>
              <w:t>poliestireno</w:t>
            </w:r>
            <w:proofErr w:type="spellEnd"/>
            <w:r w:rsidRPr="003B5581">
              <w:rPr>
                <w:rFonts w:cs="Calibri"/>
                <w:bCs/>
                <w:sz w:val="20"/>
                <w:szCs w:val="20"/>
              </w:rPr>
              <w:t xml:space="preserve"> expandido o extruido (EPS o EXS) o redes de pesca</w:t>
            </w:r>
          </w:p>
        </w:tc>
        <w:tc>
          <w:tcPr>
            <w:tcW w:w="2551" w:type="dxa"/>
            <w:tcBorders>
              <w:left w:val="single" w:sz="4" w:space="0" w:color="auto"/>
              <w:right w:val="single" w:sz="4" w:space="0" w:color="auto"/>
            </w:tcBorders>
            <w:shd w:val="clear" w:color="auto" w:fill="auto"/>
            <w:vAlign w:val="center"/>
          </w:tcPr>
          <w:p w14:paraId="5EABA456" w14:textId="77777777" w:rsidR="00EE394D" w:rsidRPr="00985E8E" w:rsidRDefault="00EE394D" w:rsidP="00CE39A0">
            <w:pPr>
              <w:pStyle w:val="Prrafodelista1"/>
              <w:spacing w:beforeLines="40" w:before="96" w:afterLines="40" w:after="96" w:line="240" w:lineRule="auto"/>
              <w:ind w:left="34"/>
              <w:jc w:val="center"/>
              <w:rPr>
                <w:rFonts w:cs="Calibri"/>
                <w:bCs/>
                <w:sz w:val="20"/>
                <w:szCs w:val="20"/>
                <w:lang w:val="en-GB"/>
              </w:rPr>
            </w:pPr>
            <w:r>
              <w:rPr>
                <w:rFonts w:cs="Calibri"/>
                <w:bCs/>
                <w:sz w:val="20"/>
                <w:szCs w:val="20"/>
                <w:lang w:val="en-GB"/>
              </w:rPr>
              <w:t>MITECO</w:t>
            </w:r>
            <w:r w:rsidRPr="00985E8E">
              <w:rPr>
                <w:rFonts w:cs="Calibri"/>
                <w:bCs/>
                <w:sz w:val="20"/>
                <w:szCs w:val="20"/>
                <w:lang w:val="en-GB"/>
              </w:rPr>
              <w:t>/MICINN/ CDTI/ FB / CCAA</w:t>
            </w:r>
          </w:p>
        </w:tc>
        <w:tc>
          <w:tcPr>
            <w:tcW w:w="2977" w:type="dxa"/>
            <w:tcBorders>
              <w:left w:val="single" w:sz="4" w:space="0" w:color="auto"/>
            </w:tcBorders>
            <w:shd w:val="clear" w:color="auto" w:fill="auto"/>
            <w:vAlign w:val="center"/>
          </w:tcPr>
          <w:p w14:paraId="79CC51D4"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3D6084D7"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0587DA46"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47CD5B0A"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BM</w:t>
            </w:r>
            <w:r>
              <w:rPr>
                <w:rFonts w:cs="Calibri"/>
                <w:bCs/>
                <w:sz w:val="20"/>
                <w:szCs w:val="20"/>
              </w:rPr>
              <w:t>0</w:t>
            </w:r>
            <w:r w:rsidRPr="003B5581">
              <w:rPr>
                <w:rFonts w:cs="Calibri"/>
                <w:bCs/>
                <w:sz w:val="20"/>
                <w:szCs w:val="20"/>
              </w:rPr>
              <w:t>5. Promover la instalación de puntos limpios en las dársenas pesqueras y optimizar la trazabilidad y la gestión de los residuos generados en los puertos</w:t>
            </w:r>
          </w:p>
        </w:tc>
        <w:tc>
          <w:tcPr>
            <w:tcW w:w="2551" w:type="dxa"/>
            <w:tcBorders>
              <w:left w:val="single" w:sz="4" w:space="0" w:color="auto"/>
              <w:right w:val="single" w:sz="4" w:space="0" w:color="auto"/>
            </w:tcBorders>
            <w:shd w:val="clear" w:color="auto" w:fill="auto"/>
            <w:vAlign w:val="center"/>
          </w:tcPr>
          <w:p w14:paraId="2C2A5D89"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FB</w:t>
            </w:r>
            <w:r w:rsidRPr="003B5581">
              <w:rPr>
                <w:rFonts w:cs="Calibri"/>
                <w:bCs/>
                <w:sz w:val="20"/>
                <w:szCs w:val="20"/>
              </w:rPr>
              <w:t>/ Autoridades portuarias / CCAA / EELL</w:t>
            </w:r>
          </w:p>
        </w:tc>
        <w:tc>
          <w:tcPr>
            <w:tcW w:w="2977" w:type="dxa"/>
            <w:tcBorders>
              <w:left w:val="single" w:sz="4" w:space="0" w:color="auto"/>
            </w:tcBorders>
            <w:shd w:val="clear" w:color="auto" w:fill="auto"/>
            <w:vAlign w:val="center"/>
          </w:tcPr>
          <w:p w14:paraId="70530E82"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64D84EED"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3AD5106F"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bottom w:val="single" w:sz="8" w:space="0" w:color="17365D"/>
              <w:right w:val="single" w:sz="4" w:space="0" w:color="auto"/>
            </w:tcBorders>
            <w:shd w:val="clear" w:color="auto" w:fill="auto"/>
            <w:vAlign w:val="center"/>
          </w:tcPr>
          <w:p w14:paraId="1AE4547C"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r w:rsidRPr="003B5581">
              <w:rPr>
                <w:rFonts w:cs="Calibri"/>
                <w:bCs/>
                <w:sz w:val="20"/>
                <w:szCs w:val="20"/>
              </w:rPr>
              <w:t>BM</w:t>
            </w:r>
            <w:r>
              <w:rPr>
                <w:rFonts w:cs="Calibri"/>
                <w:bCs/>
                <w:sz w:val="20"/>
                <w:szCs w:val="20"/>
              </w:rPr>
              <w:t>0</w:t>
            </w:r>
            <w:r w:rsidRPr="003B5581">
              <w:rPr>
                <w:rFonts w:cs="Calibri"/>
                <w:bCs/>
                <w:sz w:val="20"/>
                <w:szCs w:val="20"/>
              </w:rPr>
              <w:t>7. Impulso de proyectos para una mejor gestión de los residuos a bordo de buques de pesca o en las instalaciones de acuicultura</w:t>
            </w:r>
          </w:p>
        </w:tc>
        <w:tc>
          <w:tcPr>
            <w:tcW w:w="2551" w:type="dxa"/>
            <w:tcBorders>
              <w:left w:val="single" w:sz="4" w:space="0" w:color="auto"/>
              <w:bottom w:val="single" w:sz="8" w:space="0" w:color="17365D"/>
              <w:right w:val="single" w:sz="4" w:space="0" w:color="auto"/>
            </w:tcBorders>
            <w:shd w:val="clear" w:color="auto" w:fill="auto"/>
            <w:vAlign w:val="center"/>
          </w:tcPr>
          <w:p w14:paraId="4489CA93"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 xml:space="preserve">MITECO /  </w:t>
            </w:r>
            <w:r w:rsidRPr="00B21A60">
              <w:rPr>
                <w:rFonts w:cs="Calibri"/>
                <w:bCs/>
                <w:sz w:val="20"/>
                <w:szCs w:val="20"/>
              </w:rPr>
              <w:t>MICINN</w:t>
            </w:r>
            <w:r w:rsidRPr="003B5581">
              <w:rPr>
                <w:rFonts w:cs="Calibri"/>
                <w:bCs/>
                <w:sz w:val="20"/>
                <w:szCs w:val="20"/>
              </w:rPr>
              <w:t xml:space="preserve"> / CDTI/ </w:t>
            </w:r>
            <w:r>
              <w:rPr>
                <w:rFonts w:cs="Calibri"/>
                <w:bCs/>
                <w:sz w:val="20"/>
                <w:szCs w:val="20"/>
              </w:rPr>
              <w:t>FB</w:t>
            </w:r>
            <w:r w:rsidRPr="003B5581">
              <w:rPr>
                <w:rFonts w:cs="Calibri"/>
                <w:bCs/>
                <w:sz w:val="20"/>
                <w:szCs w:val="20"/>
              </w:rPr>
              <w:t xml:space="preserve"> / CCAA</w:t>
            </w:r>
          </w:p>
        </w:tc>
        <w:tc>
          <w:tcPr>
            <w:tcW w:w="2977" w:type="dxa"/>
            <w:tcBorders>
              <w:left w:val="single" w:sz="4" w:space="0" w:color="auto"/>
              <w:bottom w:val="single" w:sz="8" w:space="0" w:color="17365D"/>
            </w:tcBorders>
            <w:shd w:val="clear" w:color="auto" w:fill="auto"/>
            <w:vAlign w:val="center"/>
          </w:tcPr>
          <w:p w14:paraId="752D45B6"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1F6495C5"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5958C505"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3D8B3260"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r w:rsidRPr="003B5581">
              <w:rPr>
                <w:rFonts w:cs="Calibri"/>
                <w:bCs/>
                <w:sz w:val="20"/>
                <w:szCs w:val="20"/>
              </w:rPr>
              <w:t xml:space="preserve">BM13. Investigación sobre aspectos analíticos y ecológicos de los </w:t>
            </w:r>
            <w:proofErr w:type="spellStart"/>
            <w:r w:rsidRPr="003B5581">
              <w:rPr>
                <w:rFonts w:cs="Calibri"/>
                <w:bCs/>
                <w:sz w:val="20"/>
                <w:szCs w:val="20"/>
              </w:rPr>
              <w:t>microplásticos</w:t>
            </w:r>
            <w:proofErr w:type="spellEnd"/>
          </w:p>
        </w:tc>
        <w:tc>
          <w:tcPr>
            <w:tcW w:w="2551" w:type="dxa"/>
            <w:tcBorders>
              <w:left w:val="single" w:sz="4" w:space="0" w:color="auto"/>
              <w:right w:val="single" w:sz="4" w:space="0" w:color="auto"/>
            </w:tcBorders>
            <w:shd w:val="clear" w:color="auto" w:fill="auto"/>
            <w:vAlign w:val="center"/>
          </w:tcPr>
          <w:p w14:paraId="20185363"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B21A60">
              <w:rPr>
                <w:rFonts w:cs="Calibri"/>
                <w:bCs/>
                <w:sz w:val="20"/>
                <w:szCs w:val="20"/>
              </w:rPr>
              <w:t>MICINN</w:t>
            </w:r>
            <w:r w:rsidRPr="003B5581">
              <w:rPr>
                <w:rFonts w:cs="Calibri"/>
                <w:bCs/>
                <w:sz w:val="20"/>
                <w:szCs w:val="20"/>
              </w:rPr>
              <w:t xml:space="preserve"> / IEO</w:t>
            </w:r>
            <w:r w:rsidRPr="009A563C">
              <w:rPr>
                <w:rFonts w:cs="Calibri"/>
                <w:bCs/>
                <w:sz w:val="20"/>
                <w:szCs w:val="20"/>
              </w:rPr>
              <w:t xml:space="preserve"> (CSIC)</w:t>
            </w:r>
            <w:r w:rsidRPr="003B5581">
              <w:rPr>
                <w:rFonts w:cs="Calibri"/>
                <w:bCs/>
                <w:sz w:val="20"/>
                <w:szCs w:val="20"/>
              </w:rPr>
              <w:t xml:space="preserve"> / </w:t>
            </w:r>
            <w:proofErr w:type="spellStart"/>
            <w:r w:rsidRPr="003B5581">
              <w:rPr>
                <w:rFonts w:cs="Calibri"/>
                <w:bCs/>
                <w:sz w:val="20"/>
                <w:szCs w:val="20"/>
              </w:rPr>
              <w:t>U.da</w:t>
            </w:r>
            <w:proofErr w:type="spellEnd"/>
            <w:r w:rsidRPr="003B5581">
              <w:rPr>
                <w:rFonts w:cs="Calibri"/>
                <w:bCs/>
                <w:sz w:val="20"/>
                <w:szCs w:val="20"/>
              </w:rPr>
              <w:t xml:space="preserve"> Coruña / </w:t>
            </w:r>
            <w:proofErr w:type="spellStart"/>
            <w:r w:rsidRPr="003B5581">
              <w:rPr>
                <w:rFonts w:cs="Calibri"/>
                <w:bCs/>
                <w:sz w:val="20"/>
                <w:szCs w:val="20"/>
              </w:rPr>
              <w:t>U.de</w:t>
            </w:r>
            <w:proofErr w:type="spellEnd"/>
            <w:r w:rsidRPr="003B5581">
              <w:rPr>
                <w:rFonts w:cs="Calibri"/>
                <w:bCs/>
                <w:sz w:val="20"/>
                <w:szCs w:val="20"/>
              </w:rPr>
              <w:t xml:space="preserve"> Vigo /</w:t>
            </w:r>
            <w:proofErr w:type="spellStart"/>
            <w:r w:rsidRPr="003B5581">
              <w:rPr>
                <w:rFonts w:cs="Calibri"/>
                <w:bCs/>
                <w:sz w:val="20"/>
                <w:szCs w:val="20"/>
              </w:rPr>
              <w:t>U.de</w:t>
            </w:r>
            <w:proofErr w:type="spellEnd"/>
            <w:r w:rsidRPr="003B5581">
              <w:rPr>
                <w:rFonts w:cs="Calibri"/>
                <w:bCs/>
                <w:sz w:val="20"/>
                <w:szCs w:val="20"/>
              </w:rPr>
              <w:t xml:space="preserve"> Murcia /U. del País Vasco</w:t>
            </w:r>
          </w:p>
        </w:tc>
        <w:tc>
          <w:tcPr>
            <w:tcW w:w="2977" w:type="dxa"/>
            <w:tcBorders>
              <w:left w:val="single" w:sz="4" w:space="0" w:color="auto"/>
            </w:tcBorders>
            <w:shd w:val="clear" w:color="auto" w:fill="auto"/>
            <w:vAlign w:val="center"/>
          </w:tcPr>
          <w:p w14:paraId="6043AD84"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769D3725"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70D260DC"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51DABDE6"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r w:rsidRPr="003B5581">
              <w:rPr>
                <w:rFonts w:cs="Calibri"/>
                <w:bCs/>
                <w:sz w:val="20"/>
                <w:szCs w:val="20"/>
              </w:rPr>
              <w:t>BM17. Actividades para la elaboración de unas directrices comunes para la pesca de basura y realización de un proyecto piloto para la comprobación de su efectividad en Red Natura 2000 marina</w:t>
            </w:r>
          </w:p>
        </w:tc>
        <w:tc>
          <w:tcPr>
            <w:tcW w:w="2551" w:type="dxa"/>
            <w:tcBorders>
              <w:left w:val="single" w:sz="4" w:space="0" w:color="auto"/>
              <w:right w:val="single" w:sz="4" w:space="0" w:color="auto"/>
            </w:tcBorders>
            <w:shd w:val="clear" w:color="auto" w:fill="auto"/>
            <w:vAlign w:val="center"/>
          </w:tcPr>
          <w:p w14:paraId="4FB402A3"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 xml:space="preserve">DGCM/ SGP/ </w:t>
            </w:r>
            <w:proofErr w:type="spellStart"/>
            <w:r w:rsidRPr="003B5581">
              <w:rPr>
                <w:rFonts w:cs="Calibri"/>
                <w:bCs/>
                <w:sz w:val="20"/>
                <w:szCs w:val="20"/>
              </w:rPr>
              <w:t>PdE</w:t>
            </w:r>
            <w:proofErr w:type="spellEnd"/>
            <w:r w:rsidRPr="003B5581">
              <w:rPr>
                <w:rFonts w:cs="Calibri"/>
                <w:bCs/>
                <w:sz w:val="20"/>
                <w:szCs w:val="20"/>
              </w:rPr>
              <w:t>/ CCAA</w:t>
            </w:r>
          </w:p>
        </w:tc>
        <w:tc>
          <w:tcPr>
            <w:tcW w:w="2977" w:type="dxa"/>
            <w:tcBorders>
              <w:left w:val="single" w:sz="4" w:space="0" w:color="auto"/>
            </w:tcBorders>
            <w:shd w:val="clear" w:color="auto" w:fill="auto"/>
            <w:vAlign w:val="center"/>
          </w:tcPr>
          <w:p w14:paraId="47D5F823"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14D39062"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08597DE1"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6C3EE8E4"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r w:rsidRPr="003B5581">
              <w:rPr>
                <w:rFonts w:cs="Calibri"/>
                <w:bCs/>
                <w:sz w:val="20"/>
                <w:szCs w:val="20"/>
              </w:rPr>
              <w:t>BM18. Impulso y financiación de actividades de “pesca de basura”</w:t>
            </w:r>
          </w:p>
        </w:tc>
        <w:tc>
          <w:tcPr>
            <w:tcW w:w="2551" w:type="dxa"/>
            <w:tcBorders>
              <w:left w:val="single" w:sz="4" w:space="0" w:color="auto"/>
              <w:right w:val="single" w:sz="4" w:space="0" w:color="auto"/>
            </w:tcBorders>
            <w:shd w:val="clear" w:color="auto" w:fill="auto"/>
            <w:vAlign w:val="center"/>
          </w:tcPr>
          <w:p w14:paraId="44796FF5"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SGP/</w:t>
            </w:r>
            <w:r>
              <w:rPr>
                <w:rFonts w:cs="Calibri"/>
                <w:bCs/>
                <w:sz w:val="20"/>
                <w:szCs w:val="20"/>
              </w:rPr>
              <w:t>FB</w:t>
            </w:r>
            <w:r w:rsidRPr="003B5581">
              <w:rPr>
                <w:rFonts w:cs="Calibri"/>
                <w:bCs/>
                <w:sz w:val="20"/>
                <w:szCs w:val="20"/>
              </w:rPr>
              <w:t>/CCAA</w:t>
            </w:r>
          </w:p>
        </w:tc>
        <w:tc>
          <w:tcPr>
            <w:tcW w:w="2977" w:type="dxa"/>
            <w:tcBorders>
              <w:left w:val="single" w:sz="4" w:space="0" w:color="auto"/>
            </w:tcBorders>
            <w:shd w:val="clear" w:color="auto" w:fill="auto"/>
            <w:vAlign w:val="center"/>
          </w:tcPr>
          <w:p w14:paraId="01C8F109"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23911D47"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1356B63B"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bottom w:val="single" w:sz="8" w:space="0" w:color="17365D"/>
              <w:right w:val="single" w:sz="4" w:space="0" w:color="auto"/>
            </w:tcBorders>
            <w:shd w:val="clear" w:color="auto" w:fill="auto"/>
            <w:vAlign w:val="center"/>
          </w:tcPr>
          <w:p w14:paraId="0099A983"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r w:rsidRPr="003B5581">
              <w:rPr>
                <w:rFonts w:cs="Calibri"/>
                <w:bCs/>
                <w:sz w:val="20"/>
                <w:szCs w:val="20"/>
              </w:rPr>
              <w:t>BM 19. Financiación de actividades de limpieza de ríos, barrancos, playas, flotantes y fondos marinos someros</w:t>
            </w:r>
          </w:p>
        </w:tc>
        <w:tc>
          <w:tcPr>
            <w:tcW w:w="2551" w:type="dxa"/>
            <w:tcBorders>
              <w:left w:val="single" w:sz="4" w:space="0" w:color="auto"/>
              <w:bottom w:val="single" w:sz="8" w:space="0" w:color="17365D"/>
              <w:right w:val="single" w:sz="4" w:space="0" w:color="auto"/>
            </w:tcBorders>
            <w:shd w:val="clear" w:color="auto" w:fill="auto"/>
            <w:vAlign w:val="center"/>
          </w:tcPr>
          <w:p w14:paraId="2208C349"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 xml:space="preserve">MITECO/ </w:t>
            </w:r>
            <w:r>
              <w:rPr>
                <w:rFonts w:cs="Calibri"/>
                <w:bCs/>
                <w:sz w:val="20"/>
                <w:szCs w:val="20"/>
              </w:rPr>
              <w:t>FB/ CCAA / EELL</w:t>
            </w:r>
          </w:p>
        </w:tc>
        <w:tc>
          <w:tcPr>
            <w:tcW w:w="2977" w:type="dxa"/>
            <w:tcBorders>
              <w:left w:val="single" w:sz="4" w:space="0" w:color="auto"/>
              <w:bottom w:val="single" w:sz="8" w:space="0" w:color="17365D"/>
            </w:tcBorders>
            <w:shd w:val="clear" w:color="auto" w:fill="auto"/>
            <w:vAlign w:val="center"/>
          </w:tcPr>
          <w:p w14:paraId="45387FF1"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0E1B77CD"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111CEAFD"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1D6F963F"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r w:rsidRPr="003B5581">
              <w:rPr>
                <w:rFonts w:cs="Calibri"/>
                <w:bCs/>
                <w:sz w:val="20"/>
                <w:szCs w:val="20"/>
              </w:rPr>
              <w:t xml:space="preserve">BM21. </w:t>
            </w:r>
            <w:r w:rsidRPr="00DE1B34">
              <w:rPr>
                <w:rFonts w:cs="Calibri"/>
                <w:bCs/>
                <w:sz w:val="20"/>
                <w:szCs w:val="20"/>
              </w:rPr>
              <w:t xml:space="preserve">Estudio de </w:t>
            </w:r>
            <w:proofErr w:type="spellStart"/>
            <w:r w:rsidRPr="00DE1B34">
              <w:rPr>
                <w:rFonts w:cs="Calibri"/>
                <w:bCs/>
                <w:sz w:val="20"/>
                <w:szCs w:val="20"/>
              </w:rPr>
              <w:t>hotspots</w:t>
            </w:r>
            <w:proofErr w:type="spellEnd"/>
            <w:r w:rsidRPr="00DE1B34">
              <w:rPr>
                <w:rFonts w:cs="Calibri"/>
                <w:bCs/>
                <w:sz w:val="20"/>
                <w:szCs w:val="20"/>
              </w:rPr>
              <w:t xml:space="preserve"> de basuras marinas (zonas de mayor acumulación)</w:t>
            </w:r>
          </w:p>
        </w:tc>
        <w:tc>
          <w:tcPr>
            <w:tcW w:w="2551" w:type="dxa"/>
            <w:tcBorders>
              <w:left w:val="single" w:sz="4" w:space="0" w:color="auto"/>
              <w:right w:val="single" w:sz="4" w:space="0" w:color="auto"/>
            </w:tcBorders>
            <w:shd w:val="clear" w:color="auto" w:fill="auto"/>
            <w:vAlign w:val="center"/>
          </w:tcPr>
          <w:p w14:paraId="5CE3BA6A"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DGCM/IEO</w:t>
            </w:r>
            <w:r w:rsidRPr="009A563C">
              <w:rPr>
                <w:rFonts w:cs="Calibri"/>
                <w:bCs/>
                <w:sz w:val="20"/>
                <w:szCs w:val="20"/>
              </w:rPr>
              <w:t xml:space="preserve"> (CSIC)</w:t>
            </w:r>
            <w:r w:rsidRPr="003B5581">
              <w:rPr>
                <w:rFonts w:cs="Calibri"/>
                <w:bCs/>
                <w:sz w:val="20"/>
                <w:szCs w:val="20"/>
              </w:rPr>
              <w:t>/CCAA</w:t>
            </w:r>
          </w:p>
        </w:tc>
        <w:tc>
          <w:tcPr>
            <w:tcW w:w="2977" w:type="dxa"/>
            <w:tcBorders>
              <w:left w:val="single" w:sz="4" w:space="0" w:color="auto"/>
            </w:tcBorders>
            <w:shd w:val="clear" w:color="auto" w:fill="auto"/>
            <w:vAlign w:val="center"/>
          </w:tcPr>
          <w:p w14:paraId="277351F2"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69DF0659"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4ECFA081"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0E4D5513"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r w:rsidRPr="003B5581">
              <w:rPr>
                <w:rFonts w:cs="Calibri"/>
                <w:bCs/>
                <w:sz w:val="20"/>
                <w:szCs w:val="20"/>
              </w:rPr>
              <w:t>BM22. Campañas de limpieza dirigidas a lugares identificados de acumulación de basuras marinas</w:t>
            </w:r>
          </w:p>
        </w:tc>
        <w:tc>
          <w:tcPr>
            <w:tcW w:w="2551" w:type="dxa"/>
            <w:tcBorders>
              <w:left w:val="single" w:sz="4" w:space="0" w:color="auto"/>
              <w:right w:val="single" w:sz="4" w:space="0" w:color="auto"/>
            </w:tcBorders>
            <w:shd w:val="clear" w:color="auto" w:fill="auto"/>
            <w:vAlign w:val="center"/>
          </w:tcPr>
          <w:p w14:paraId="47C57612"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bCs/>
                <w:sz w:val="20"/>
                <w:szCs w:val="20"/>
              </w:rPr>
              <w:t>DGCM</w:t>
            </w:r>
          </w:p>
        </w:tc>
        <w:tc>
          <w:tcPr>
            <w:tcW w:w="2977" w:type="dxa"/>
            <w:tcBorders>
              <w:left w:val="single" w:sz="4" w:space="0" w:color="auto"/>
            </w:tcBorders>
            <w:shd w:val="clear" w:color="auto" w:fill="auto"/>
            <w:vAlign w:val="center"/>
          </w:tcPr>
          <w:p w14:paraId="7D4F64E8"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bCs/>
                <w:sz w:val="20"/>
                <w:szCs w:val="20"/>
              </w:rPr>
              <w:t>Todas</w:t>
            </w:r>
          </w:p>
        </w:tc>
      </w:tr>
      <w:tr w:rsidR="00EE394D" w:rsidRPr="00CB6C96" w14:paraId="6D1E47D0"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2C037E18"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bottom w:val="single" w:sz="8" w:space="0" w:color="17365D"/>
              <w:right w:val="single" w:sz="4" w:space="0" w:color="auto"/>
            </w:tcBorders>
            <w:shd w:val="clear" w:color="auto" w:fill="auto"/>
            <w:vAlign w:val="center"/>
          </w:tcPr>
          <w:p w14:paraId="1D091891" w14:textId="77777777" w:rsidR="00EE394D" w:rsidRPr="003B5581" w:rsidRDefault="00EE394D" w:rsidP="00CE39A0">
            <w:pPr>
              <w:pStyle w:val="Prrafodelista1"/>
              <w:spacing w:beforeLines="40" w:before="96" w:afterLines="40" w:after="96" w:line="240" w:lineRule="auto"/>
              <w:ind w:left="34"/>
              <w:jc w:val="both"/>
              <w:rPr>
                <w:rFonts w:cs="Calibri"/>
                <w:bCs/>
                <w:sz w:val="20"/>
                <w:szCs w:val="20"/>
              </w:rPr>
            </w:pPr>
            <w:r w:rsidRPr="003B5581">
              <w:rPr>
                <w:rFonts w:cs="Calibri"/>
                <w:bCs/>
                <w:sz w:val="20"/>
                <w:szCs w:val="20"/>
              </w:rPr>
              <w:t>BM23. Elaboración de un protocolo de actuación sobre artes de pesca perdidos o abandonados que representan una amenaza para la conservación de hábitats y especies en zonas de la Red Natura 2000</w:t>
            </w:r>
          </w:p>
        </w:tc>
        <w:tc>
          <w:tcPr>
            <w:tcW w:w="2551" w:type="dxa"/>
            <w:tcBorders>
              <w:left w:val="single" w:sz="4" w:space="0" w:color="auto"/>
              <w:bottom w:val="single" w:sz="8" w:space="0" w:color="17365D"/>
              <w:right w:val="single" w:sz="4" w:space="0" w:color="auto"/>
            </w:tcBorders>
            <w:shd w:val="clear" w:color="auto" w:fill="auto"/>
            <w:vAlign w:val="center"/>
          </w:tcPr>
          <w:p w14:paraId="01002ED9"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DGCM</w:t>
            </w:r>
          </w:p>
        </w:tc>
        <w:tc>
          <w:tcPr>
            <w:tcW w:w="2977" w:type="dxa"/>
            <w:tcBorders>
              <w:left w:val="single" w:sz="4" w:space="0" w:color="auto"/>
              <w:bottom w:val="single" w:sz="8" w:space="0" w:color="17365D"/>
            </w:tcBorders>
            <w:shd w:val="clear" w:color="auto" w:fill="auto"/>
            <w:vAlign w:val="center"/>
          </w:tcPr>
          <w:p w14:paraId="7F11E8D6"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57026915"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3DB5D57F"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bottom w:val="single" w:sz="8" w:space="0" w:color="17365D"/>
              <w:right w:val="single" w:sz="4" w:space="0" w:color="auto"/>
            </w:tcBorders>
            <w:shd w:val="clear" w:color="auto" w:fill="auto"/>
            <w:vAlign w:val="center"/>
          </w:tcPr>
          <w:p w14:paraId="03CC4860"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BM24. Comunicación sobre basuras marinas</w:t>
            </w:r>
          </w:p>
        </w:tc>
        <w:tc>
          <w:tcPr>
            <w:tcW w:w="2551" w:type="dxa"/>
            <w:tcBorders>
              <w:left w:val="single" w:sz="4" w:space="0" w:color="auto"/>
              <w:bottom w:val="single" w:sz="8" w:space="0" w:color="17365D"/>
              <w:right w:val="single" w:sz="4" w:space="0" w:color="auto"/>
            </w:tcBorders>
            <w:shd w:val="clear" w:color="auto" w:fill="auto"/>
            <w:vAlign w:val="center"/>
          </w:tcPr>
          <w:p w14:paraId="4F01392E"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DGCM/</w:t>
            </w:r>
            <w:r>
              <w:rPr>
                <w:rFonts w:cs="Calibri"/>
                <w:bCs/>
                <w:sz w:val="20"/>
                <w:szCs w:val="20"/>
              </w:rPr>
              <w:t>FB</w:t>
            </w:r>
          </w:p>
        </w:tc>
        <w:tc>
          <w:tcPr>
            <w:tcW w:w="2977" w:type="dxa"/>
            <w:tcBorders>
              <w:left w:val="single" w:sz="4" w:space="0" w:color="auto"/>
              <w:bottom w:val="single" w:sz="8" w:space="0" w:color="17365D"/>
            </w:tcBorders>
            <w:shd w:val="clear" w:color="auto" w:fill="auto"/>
            <w:vAlign w:val="center"/>
          </w:tcPr>
          <w:p w14:paraId="7CFB7D4A" w14:textId="77777777" w:rsidR="00EE394D" w:rsidRPr="003B5581" w:rsidDel="00E93919"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130E7519" w14:textId="77777777" w:rsidTr="00D47166">
        <w:tblPrEx>
          <w:tblBorders>
            <w:insideV w:val="none" w:sz="0" w:space="0" w:color="auto"/>
          </w:tblBorders>
        </w:tblPrEx>
        <w:tc>
          <w:tcPr>
            <w:tcW w:w="2415" w:type="dxa"/>
            <w:vMerge/>
            <w:tcBorders>
              <w:left w:val="single" w:sz="8" w:space="0" w:color="002060"/>
              <w:right w:val="single" w:sz="4" w:space="0" w:color="auto"/>
            </w:tcBorders>
            <w:shd w:val="clear" w:color="auto" w:fill="FFFFFF" w:themeFill="background1"/>
            <w:vAlign w:val="center"/>
          </w:tcPr>
          <w:p w14:paraId="1286255F"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3F545FB7" w14:textId="77777777" w:rsidR="00EE394D" w:rsidRPr="003B5581" w:rsidRDefault="00EE394D" w:rsidP="00CE39A0">
            <w:pPr>
              <w:pStyle w:val="Prrafodelista1"/>
              <w:keepNext/>
              <w:spacing w:beforeLines="40" w:before="96" w:afterLines="40" w:after="96" w:line="240" w:lineRule="auto"/>
              <w:ind w:left="34"/>
              <w:jc w:val="both"/>
              <w:rPr>
                <w:rFonts w:cs="Calibri"/>
                <w:bCs/>
                <w:sz w:val="20"/>
                <w:szCs w:val="20"/>
              </w:rPr>
            </w:pPr>
            <w:r w:rsidRPr="003B5581">
              <w:rPr>
                <w:rFonts w:cs="Calibri"/>
                <w:bCs/>
                <w:sz w:val="20"/>
                <w:szCs w:val="20"/>
              </w:rPr>
              <w:t>BM25. Trabajo en red sobre basuras marinas</w:t>
            </w:r>
          </w:p>
        </w:tc>
        <w:tc>
          <w:tcPr>
            <w:tcW w:w="2551" w:type="dxa"/>
            <w:tcBorders>
              <w:left w:val="single" w:sz="4" w:space="0" w:color="auto"/>
              <w:right w:val="single" w:sz="4" w:space="0" w:color="auto"/>
            </w:tcBorders>
            <w:shd w:val="clear" w:color="auto" w:fill="auto"/>
            <w:vAlign w:val="center"/>
          </w:tcPr>
          <w:p w14:paraId="22E8BDC8" w14:textId="77777777" w:rsidR="00EE394D" w:rsidRPr="003B5581" w:rsidRDefault="00EE394D" w:rsidP="00CE39A0">
            <w:pPr>
              <w:pStyle w:val="Prrafodelista1"/>
              <w:keepNext/>
              <w:spacing w:beforeLines="40" w:before="96" w:afterLines="40" w:after="96" w:line="240" w:lineRule="auto"/>
              <w:ind w:left="34"/>
              <w:jc w:val="center"/>
              <w:rPr>
                <w:rFonts w:cs="Calibri"/>
                <w:bCs/>
                <w:sz w:val="20"/>
                <w:szCs w:val="20"/>
              </w:rPr>
            </w:pPr>
            <w:r w:rsidRPr="003B5581">
              <w:rPr>
                <w:rFonts w:cs="Calibri"/>
                <w:bCs/>
                <w:sz w:val="20"/>
                <w:szCs w:val="20"/>
              </w:rPr>
              <w:t>DGCM</w:t>
            </w:r>
          </w:p>
        </w:tc>
        <w:tc>
          <w:tcPr>
            <w:tcW w:w="2977" w:type="dxa"/>
            <w:tcBorders>
              <w:left w:val="single" w:sz="4" w:space="0" w:color="auto"/>
            </w:tcBorders>
            <w:shd w:val="clear" w:color="auto" w:fill="auto"/>
            <w:vAlign w:val="center"/>
          </w:tcPr>
          <w:p w14:paraId="55C57460" w14:textId="77777777" w:rsidR="00EE394D" w:rsidRPr="003B5581" w:rsidRDefault="00EE394D" w:rsidP="00CE39A0">
            <w:pPr>
              <w:pStyle w:val="Prrafodelista1"/>
              <w:keepNext/>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30BAF8FA" w14:textId="77777777" w:rsidTr="00D47166">
        <w:tblPrEx>
          <w:tblBorders>
            <w:insideV w:val="none" w:sz="0" w:space="0" w:color="auto"/>
          </w:tblBorders>
        </w:tblPrEx>
        <w:trPr>
          <w:trHeight w:val="519"/>
        </w:trPr>
        <w:tc>
          <w:tcPr>
            <w:tcW w:w="2415" w:type="dxa"/>
            <w:vMerge/>
            <w:tcBorders>
              <w:left w:val="single" w:sz="8" w:space="0" w:color="002060"/>
              <w:right w:val="single" w:sz="4" w:space="0" w:color="auto"/>
            </w:tcBorders>
            <w:shd w:val="clear" w:color="auto" w:fill="FFFFFF" w:themeFill="background1"/>
            <w:vAlign w:val="center"/>
          </w:tcPr>
          <w:p w14:paraId="2CAEFAFA"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4FDF19D1"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BM27. Creación de un programa “apadrina tu playa”, dirigido a asociaciones, organizaciones ambientales, escuelas y otros colectivos, para la preservación ambiental de las playas y la concienciación respecto a esta problemática a nivel local, autonómico y nacional.</w:t>
            </w:r>
          </w:p>
        </w:tc>
        <w:tc>
          <w:tcPr>
            <w:tcW w:w="2551" w:type="dxa"/>
            <w:tcBorders>
              <w:left w:val="single" w:sz="4" w:space="0" w:color="auto"/>
              <w:right w:val="single" w:sz="4" w:space="0" w:color="auto"/>
            </w:tcBorders>
            <w:shd w:val="clear" w:color="auto" w:fill="auto"/>
            <w:vAlign w:val="center"/>
          </w:tcPr>
          <w:p w14:paraId="3CEE4E54"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DGCM</w:t>
            </w:r>
          </w:p>
        </w:tc>
        <w:tc>
          <w:tcPr>
            <w:tcW w:w="2977" w:type="dxa"/>
            <w:tcBorders>
              <w:left w:val="single" w:sz="4" w:space="0" w:color="auto"/>
            </w:tcBorders>
            <w:shd w:val="clear" w:color="auto" w:fill="auto"/>
            <w:vAlign w:val="center"/>
          </w:tcPr>
          <w:p w14:paraId="1D3FB978"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378D3C91" w14:textId="77777777" w:rsidTr="00D47166">
        <w:tblPrEx>
          <w:tblBorders>
            <w:insideV w:val="none" w:sz="0" w:space="0" w:color="auto"/>
          </w:tblBorders>
        </w:tblPrEx>
        <w:trPr>
          <w:trHeight w:val="519"/>
        </w:trPr>
        <w:tc>
          <w:tcPr>
            <w:tcW w:w="2415" w:type="dxa"/>
            <w:vMerge/>
            <w:tcBorders>
              <w:left w:val="single" w:sz="8" w:space="0" w:color="002060"/>
              <w:right w:val="single" w:sz="4" w:space="0" w:color="auto"/>
            </w:tcBorders>
            <w:shd w:val="clear" w:color="auto" w:fill="FFFFFF" w:themeFill="background1"/>
            <w:vAlign w:val="center"/>
          </w:tcPr>
          <w:p w14:paraId="0FEE5422"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5954" w:type="dxa"/>
            <w:tcBorders>
              <w:left w:val="single" w:sz="4" w:space="0" w:color="auto"/>
              <w:right w:val="single" w:sz="4" w:space="0" w:color="auto"/>
            </w:tcBorders>
            <w:shd w:val="clear" w:color="auto" w:fill="auto"/>
            <w:vAlign w:val="center"/>
          </w:tcPr>
          <w:p w14:paraId="451E5080"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BM29. Plan de tratamiento o evacuación a vertedero controlado en Melilla de residuos de papel y derivados y de plásticos (islas Chafarinas)</w:t>
            </w:r>
          </w:p>
        </w:tc>
        <w:tc>
          <w:tcPr>
            <w:tcW w:w="2551" w:type="dxa"/>
            <w:tcBorders>
              <w:left w:val="single" w:sz="4" w:space="0" w:color="auto"/>
              <w:right w:val="single" w:sz="4" w:space="0" w:color="auto"/>
            </w:tcBorders>
            <w:shd w:val="clear" w:color="auto" w:fill="auto"/>
            <w:vAlign w:val="center"/>
          </w:tcPr>
          <w:p w14:paraId="37032886"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OAPN</w:t>
            </w:r>
          </w:p>
        </w:tc>
        <w:tc>
          <w:tcPr>
            <w:tcW w:w="2977" w:type="dxa"/>
            <w:tcBorders>
              <w:left w:val="single" w:sz="4" w:space="0" w:color="auto"/>
            </w:tcBorders>
            <w:shd w:val="clear" w:color="auto" w:fill="auto"/>
            <w:vAlign w:val="center"/>
          </w:tcPr>
          <w:p w14:paraId="0F367759"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ESAL</w:t>
            </w:r>
          </w:p>
        </w:tc>
      </w:tr>
      <w:tr w:rsidR="00EE394D" w:rsidRPr="00D34C57" w14:paraId="3E01E8F3" w14:textId="77777777" w:rsidTr="00D47166">
        <w:tblPrEx>
          <w:jc w:val="center"/>
          <w:tblInd w:w="0" w:type="dxa"/>
        </w:tblPrEx>
        <w:trPr>
          <w:trHeight w:val="124"/>
          <w:tblHeader/>
          <w:jc w:val="center"/>
        </w:trPr>
        <w:tc>
          <w:tcPr>
            <w:tcW w:w="2415" w:type="dxa"/>
            <w:vMerge w:val="restart"/>
            <w:tcBorders>
              <w:left w:val="single" w:sz="8" w:space="0" w:color="002060"/>
              <w:right w:val="single" w:sz="8" w:space="0" w:color="000000"/>
            </w:tcBorders>
            <w:shd w:val="clear" w:color="auto" w:fill="FFFFFF" w:themeFill="background1"/>
          </w:tcPr>
          <w:p w14:paraId="39BCC210" w14:textId="08DBD3C1" w:rsidR="00EE394D" w:rsidRPr="00D47166" w:rsidRDefault="00EE394D" w:rsidP="00D47166">
            <w:pPr>
              <w:pStyle w:val="Prrafodelista1"/>
              <w:spacing w:beforeLines="40" w:before="96" w:afterLines="40" w:after="96" w:line="240" w:lineRule="auto"/>
              <w:ind w:left="0"/>
              <w:jc w:val="center"/>
              <w:rPr>
                <w:rFonts w:eastAsia="Times New Roman" w:cs="Calibri"/>
                <w:sz w:val="18"/>
                <w:szCs w:val="18"/>
                <w:lang w:eastAsia="es-ES"/>
              </w:rPr>
            </w:pPr>
            <w:r w:rsidRPr="00D47166">
              <w:rPr>
                <w:rFonts w:eastAsia="Times New Roman" w:cs="Calibri"/>
                <w:sz w:val="18"/>
                <w:szCs w:val="18"/>
                <w:lang w:eastAsia="es-ES"/>
              </w:rPr>
              <w:t>MEDIDAS HORIZONTALES</w:t>
            </w:r>
          </w:p>
        </w:tc>
        <w:tc>
          <w:tcPr>
            <w:tcW w:w="5954" w:type="dxa"/>
            <w:tcBorders>
              <w:left w:val="single" w:sz="8" w:space="0" w:color="000000"/>
            </w:tcBorders>
            <w:shd w:val="clear" w:color="auto" w:fill="auto"/>
            <w:vAlign w:val="center"/>
          </w:tcPr>
          <w:p w14:paraId="196DC172"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H02. Desarrollo de una estrategia de visibilidad y difusión de las EEMM</w:t>
            </w:r>
          </w:p>
        </w:tc>
        <w:tc>
          <w:tcPr>
            <w:tcW w:w="2551" w:type="dxa"/>
            <w:shd w:val="clear" w:color="auto" w:fill="auto"/>
            <w:vAlign w:val="center"/>
          </w:tcPr>
          <w:p w14:paraId="22A2FFE4"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bCs/>
                <w:sz w:val="20"/>
                <w:szCs w:val="20"/>
              </w:rPr>
              <w:t>DGCM</w:t>
            </w:r>
          </w:p>
        </w:tc>
        <w:tc>
          <w:tcPr>
            <w:tcW w:w="2977" w:type="dxa"/>
            <w:shd w:val="clear" w:color="auto" w:fill="auto"/>
            <w:vAlign w:val="center"/>
          </w:tcPr>
          <w:p w14:paraId="623FA09F" w14:textId="77777777" w:rsidR="00EE394D" w:rsidRPr="003B5581" w:rsidRDefault="00EE394D" w:rsidP="00CE39A0">
            <w:pPr>
              <w:spacing w:beforeLines="40" w:before="96" w:afterLines="40" w:after="96"/>
              <w:jc w:val="center"/>
              <w:rPr>
                <w:rFonts w:eastAsia="SimSun" w:cs="Calibri"/>
                <w:bCs/>
                <w:sz w:val="20"/>
                <w:szCs w:val="20"/>
                <w:lang w:eastAsia="ar-SA"/>
              </w:rPr>
            </w:pPr>
            <w:r w:rsidRPr="003B5581">
              <w:rPr>
                <w:rFonts w:eastAsia="SimSun" w:cs="Calibri"/>
                <w:bCs/>
                <w:sz w:val="20"/>
                <w:szCs w:val="20"/>
                <w:lang w:eastAsia="ar-SA"/>
              </w:rPr>
              <w:t>Todas</w:t>
            </w:r>
          </w:p>
        </w:tc>
      </w:tr>
      <w:tr w:rsidR="00EE394D" w:rsidRPr="00D34C57" w14:paraId="2A80A94C" w14:textId="77777777" w:rsidTr="00D47166">
        <w:tblPrEx>
          <w:jc w:val="center"/>
          <w:tblInd w:w="0" w:type="dxa"/>
        </w:tblPrEx>
        <w:trPr>
          <w:trHeight w:val="124"/>
          <w:tblHeader/>
          <w:jc w:val="center"/>
        </w:trPr>
        <w:tc>
          <w:tcPr>
            <w:tcW w:w="2415" w:type="dxa"/>
            <w:vMerge/>
            <w:tcBorders>
              <w:left w:val="single" w:sz="8" w:space="0" w:color="002060"/>
              <w:right w:val="single" w:sz="8" w:space="0" w:color="000000"/>
            </w:tcBorders>
            <w:shd w:val="clear" w:color="auto" w:fill="FFFFFF" w:themeFill="background1"/>
            <w:vAlign w:val="center"/>
          </w:tcPr>
          <w:p w14:paraId="6A528F69" w14:textId="77777777" w:rsidR="00EE394D" w:rsidRPr="003B5581" w:rsidRDefault="00EE394D" w:rsidP="00CE39A0">
            <w:pPr>
              <w:pStyle w:val="Prrafodelista1"/>
              <w:spacing w:beforeLines="40" w:before="96" w:afterLines="40" w:after="96" w:line="240" w:lineRule="auto"/>
              <w:ind w:left="34"/>
              <w:jc w:val="both"/>
              <w:rPr>
                <w:rFonts w:cs="Calibri"/>
                <w:bCs/>
                <w:color w:val="FF0000"/>
                <w:sz w:val="20"/>
                <w:szCs w:val="20"/>
              </w:rPr>
            </w:pPr>
          </w:p>
        </w:tc>
        <w:tc>
          <w:tcPr>
            <w:tcW w:w="5954" w:type="dxa"/>
            <w:tcBorders>
              <w:left w:val="single" w:sz="8" w:space="0" w:color="000000"/>
            </w:tcBorders>
            <w:shd w:val="clear" w:color="auto" w:fill="auto"/>
            <w:vAlign w:val="center"/>
          </w:tcPr>
          <w:p w14:paraId="7C54A6E0"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H04. Campaña de escolares</w:t>
            </w:r>
          </w:p>
        </w:tc>
        <w:tc>
          <w:tcPr>
            <w:tcW w:w="2551" w:type="dxa"/>
            <w:shd w:val="clear" w:color="auto" w:fill="auto"/>
            <w:vAlign w:val="center"/>
          </w:tcPr>
          <w:p w14:paraId="5692E99E"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bCs/>
                <w:sz w:val="20"/>
                <w:szCs w:val="20"/>
              </w:rPr>
              <w:t>DGCM</w:t>
            </w:r>
          </w:p>
        </w:tc>
        <w:tc>
          <w:tcPr>
            <w:tcW w:w="2977" w:type="dxa"/>
            <w:shd w:val="clear" w:color="auto" w:fill="auto"/>
            <w:vAlign w:val="center"/>
          </w:tcPr>
          <w:p w14:paraId="5D19312E" w14:textId="77777777" w:rsidR="00EE394D" w:rsidRPr="003B5581" w:rsidRDefault="00EE394D" w:rsidP="00CE39A0">
            <w:pPr>
              <w:spacing w:beforeLines="40" w:before="96" w:afterLines="40" w:after="96"/>
              <w:jc w:val="center"/>
              <w:rPr>
                <w:rFonts w:eastAsia="SimSun" w:cs="Calibri"/>
                <w:bCs/>
                <w:sz w:val="20"/>
                <w:szCs w:val="20"/>
                <w:lang w:eastAsia="ar-SA"/>
              </w:rPr>
            </w:pPr>
            <w:r w:rsidRPr="003B5581">
              <w:rPr>
                <w:rFonts w:eastAsia="SimSun" w:cs="Calibri"/>
                <w:bCs/>
                <w:sz w:val="20"/>
                <w:szCs w:val="20"/>
                <w:lang w:eastAsia="ar-SA"/>
              </w:rPr>
              <w:t>Todas</w:t>
            </w:r>
          </w:p>
        </w:tc>
      </w:tr>
      <w:tr w:rsidR="00EE394D" w:rsidRPr="00D34C57" w14:paraId="0A475445" w14:textId="77777777" w:rsidTr="00D47166">
        <w:tblPrEx>
          <w:jc w:val="center"/>
          <w:tblInd w:w="0" w:type="dxa"/>
        </w:tblPrEx>
        <w:trPr>
          <w:trHeight w:val="124"/>
          <w:tblHeader/>
          <w:jc w:val="center"/>
        </w:trPr>
        <w:tc>
          <w:tcPr>
            <w:tcW w:w="2415" w:type="dxa"/>
            <w:vMerge/>
            <w:tcBorders>
              <w:left w:val="single" w:sz="8" w:space="0" w:color="002060"/>
              <w:right w:val="single" w:sz="8" w:space="0" w:color="000000"/>
            </w:tcBorders>
            <w:shd w:val="clear" w:color="auto" w:fill="FFFFFF" w:themeFill="background1"/>
            <w:vAlign w:val="center"/>
          </w:tcPr>
          <w:p w14:paraId="24EB9E8E" w14:textId="77777777" w:rsidR="00EE394D" w:rsidRPr="003B5581" w:rsidRDefault="00EE394D" w:rsidP="00CE39A0">
            <w:pPr>
              <w:pStyle w:val="Prrafodelista1"/>
              <w:spacing w:beforeLines="40" w:before="96" w:afterLines="40" w:after="96" w:line="240" w:lineRule="auto"/>
              <w:ind w:left="0"/>
              <w:jc w:val="both"/>
              <w:rPr>
                <w:rFonts w:cs="Calibri"/>
                <w:color w:val="FF0000"/>
                <w:sz w:val="20"/>
                <w:szCs w:val="20"/>
              </w:rPr>
            </w:pPr>
          </w:p>
        </w:tc>
        <w:tc>
          <w:tcPr>
            <w:tcW w:w="5954" w:type="dxa"/>
            <w:tcBorders>
              <w:left w:val="single" w:sz="8" w:space="0" w:color="000000"/>
            </w:tcBorders>
            <w:shd w:val="clear" w:color="auto" w:fill="auto"/>
            <w:vAlign w:val="center"/>
          </w:tcPr>
          <w:p w14:paraId="7E2E6E2C"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H10. Programas de formación dirigidos a pescadores, observadores a bordo, personal de redes de varamiento, y formación de gestores de la administración</w:t>
            </w:r>
          </w:p>
        </w:tc>
        <w:tc>
          <w:tcPr>
            <w:tcW w:w="2551" w:type="dxa"/>
            <w:shd w:val="clear" w:color="auto" w:fill="auto"/>
            <w:vAlign w:val="center"/>
          </w:tcPr>
          <w:p w14:paraId="56457DDA"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DGCM/SGP/IEO</w:t>
            </w:r>
            <w:r w:rsidRPr="009A563C">
              <w:rPr>
                <w:rFonts w:cs="Calibri"/>
                <w:bCs/>
                <w:sz w:val="20"/>
                <w:szCs w:val="20"/>
              </w:rPr>
              <w:t xml:space="preserve"> (CSIC)</w:t>
            </w:r>
            <w:r w:rsidRPr="003B5581">
              <w:rPr>
                <w:rFonts w:cs="Calibri"/>
                <w:bCs/>
                <w:sz w:val="20"/>
                <w:szCs w:val="20"/>
              </w:rPr>
              <w:t xml:space="preserve">/CCAA/ </w:t>
            </w:r>
            <w:r>
              <w:rPr>
                <w:rFonts w:cs="Calibri"/>
                <w:bCs/>
                <w:sz w:val="20"/>
                <w:szCs w:val="20"/>
              </w:rPr>
              <w:t>FB</w:t>
            </w:r>
          </w:p>
        </w:tc>
        <w:tc>
          <w:tcPr>
            <w:tcW w:w="2977" w:type="dxa"/>
            <w:shd w:val="clear" w:color="auto" w:fill="auto"/>
            <w:vAlign w:val="center"/>
          </w:tcPr>
          <w:p w14:paraId="42F9F561"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EE394D" w:rsidRPr="00D34C57" w14:paraId="30FE4E04" w14:textId="77777777" w:rsidTr="00D47166">
        <w:tblPrEx>
          <w:jc w:val="center"/>
          <w:tblInd w:w="0" w:type="dxa"/>
        </w:tblPrEx>
        <w:trPr>
          <w:trHeight w:val="124"/>
          <w:tblHeader/>
          <w:jc w:val="center"/>
        </w:trPr>
        <w:tc>
          <w:tcPr>
            <w:tcW w:w="2415" w:type="dxa"/>
            <w:vMerge/>
            <w:tcBorders>
              <w:left w:val="single" w:sz="8" w:space="0" w:color="002060"/>
              <w:right w:val="single" w:sz="8" w:space="0" w:color="000000"/>
            </w:tcBorders>
            <w:shd w:val="clear" w:color="auto" w:fill="FFFFFF" w:themeFill="background1"/>
            <w:vAlign w:val="center"/>
          </w:tcPr>
          <w:p w14:paraId="6D78A039" w14:textId="77777777" w:rsidR="00EE394D" w:rsidRPr="003B5581" w:rsidRDefault="00EE394D" w:rsidP="00CE39A0">
            <w:pPr>
              <w:pStyle w:val="Prrafodelista1"/>
              <w:spacing w:beforeLines="40" w:before="96" w:afterLines="40" w:after="96" w:line="240" w:lineRule="auto"/>
              <w:ind w:left="0"/>
              <w:jc w:val="both"/>
              <w:rPr>
                <w:rFonts w:cs="Calibri"/>
                <w:bCs/>
                <w:color w:val="FF0000"/>
                <w:sz w:val="20"/>
                <w:szCs w:val="20"/>
              </w:rPr>
            </w:pPr>
          </w:p>
        </w:tc>
        <w:tc>
          <w:tcPr>
            <w:tcW w:w="5954" w:type="dxa"/>
            <w:tcBorders>
              <w:left w:val="single" w:sz="8" w:space="0" w:color="000000"/>
            </w:tcBorders>
            <w:shd w:val="clear" w:color="auto" w:fill="auto"/>
            <w:vAlign w:val="center"/>
          </w:tcPr>
          <w:p w14:paraId="47A79DA6"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H11. Programas de sensibilización dirigidos a usuarios de playas, empresas de turismo náutico-recreativo, el sector pesquero y la sociedad civil</w:t>
            </w:r>
          </w:p>
        </w:tc>
        <w:tc>
          <w:tcPr>
            <w:tcW w:w="2551" w:type="dxa"/>
            <w:shd w:val="clear" w:color="auto" w:fill="auto"/>
            <w:vAlign w:val="center"/>
          </w:tcPr>
          <w:p w14:paraId="0457B55C"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DGCM/</w:t>
            </w:r>
            <w:r>
              <w:rPr>
                <w:rFonts w:cs="Calibri"/>
                <w:bCs/>
                <w:sz w:val="20"/>
                <w:szCs w:val="20"/>
              </w:rPr>
              <w:t>FB</w:t>
            </w:r>
            <w:r w:rsidRPr="003B5581">
              <w:rPr>
                <w:rFonts w:cs="Calibri"/>
                <w:bCs/>
                <w:sz w:val="20"/>
                <w:szCs w:val="20"/>
              </w:rPr>
              <w:t>/OAPN/</w:t>
            </w:r>
          </w:p>
          <w:p w14:paraId="33D54BE9"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SASEMAR/CCAA</w:t>
            </w:r>
          </w:p>
        </w:tc>
        <w:tc>
          <w:tcPr>
            <w:tcW w:w="2977" w:type="dxa"/>
            <w:shd w:val="clear" w:color="auto" w:fill="auto"/>
            <w:vAlign w:val="center"/>
          </w:tcPr>
          <w:p w14:paraId="18CDFA0C"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EE394D" w:rsidRPr="00D34C57" w14:paraId="05FB8BE6" w14:textId="77777777" w:rsidTr="00D47166">
        <w:tblPrEx>
          <w:jc w:val="center"/>
          <w:tblInd w:w="0" w:type="dxa"/>
        </w:tblPrEx>
        <w:trPr>
          <w:trHeight w:val="458"/>
          <w:tblHeader/>
          <w:jc w:val="center"/>
        </w:trPr>
        <w:tc>
          <w:tcPr>
            <w:tcW w:w="2415" w:type="dxa"/>
            <w:vMerge/>
            <w:tcBorders>
              <w:left w:val="single" w:sz="8" w:space="0" w:color="002060"/>
              <w:right w:val="single" w:sz="8" w:space="0" w:color="000000"/>
            </w:tcBorders>
            <w:shd w:val="clear" w:color="auto" w:fill="FFFFFF" w:themeFill="background1"/>
            <w:vAlign w:val="center"/>
          </w:tcPr>
          <w:p w14:paraId="2703B703" w14:textId="77777777" w:rsidR="00EE394D" w:rsidRPr="003B5581" w:rsidRDefault="00EE394D" w:rsidP="00CE39A0">
            <w:pPr>
              <w:pStyle w:val="Prrafodelista1"/>
              <w:spacing w:beforeLines="40" w:before="96" w:afterLines="40" w:after="96" w:line="240" w:lineRule="auto"/>
              <w:ind w:left="0"/>
              <w:jc w:val="both"/>
              <w:rPr>
                <w:rFonts w:cs="Calibri"/>
                <w:bCs/>
                <w:color w:val="FF0000"/>
                <w:sz w:val="20"/>
                <w:szCs w:val="20"/>
              </w:rPr>
            </w:pPr>
          </w:p>
        </w:tc>
        <w:tc>
          <w:tcPr>
            <w:tcW w:w="5954" w:type="dxa"/>
            <w:tcBorders>
              <w:left w:val="single" w:sz="8" w:space="0" w:color="000000"/>
            </w:tcBorders>
            <w:shd w:val="clear" w:color="auto" w:fill="auto"/>
            <w:vAlign w:val="center"/>
          </w:tcPr>
          <w:p w14:paraId="5490B379"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 xml:space="preserve">H12. Elaboración e implementación de un </w:t>
            </w:r>
            <w:proofErr w:type="spellStart"/>
            <w:r w:rsidRPr="003B5581">
              <w:rPr>
                <w:rFonts w:cs="Calibri"/>
                <w:bCs/>
                <w:sz w:val="20"/>
                <w:szCs w:val="20"/>
              </w:rPr>
              <w:t>curriculum</w:t>
            </w:r>
            <w:proofErr w:type="spellEnd"/>
            <w:r w:rsidRPr="003B5581">
              <w:rPr>
                <w:rFonts w:cs="Calibri"/>
                <w:bCs/>
                <w:sz w:val="20"/>
                <w:szCs w:val="20"/>
              </w:rPr>
              <w:t xml:space="preserve"> relacionado con el respeto y protección de los cetáceos, tortugas aves marinas y elasmobranquios protegidos, así como con las basuras marinas, en los cursos oficiales de patrón de barco del sector recreativo y pesquero</w:t>
            </w:r>
          </w:p>
        </w:tc>
        <w:tc>
          <w:tcPr>
            <w:tcW w:w="2551" w:type="dxa"/>
            <w:shd w:val="clear" w:color="auto" w:fill="auto"/>
            <w:vAlign w:val="center"/>
          </w:tcPr>
          <w:p w14:paraId="4E420A70" w14:textId="77777777" w:rsidR="00EE394D" w:rsidRPr="003B5581" w:rsidRDefault="00EE394D" w:rsidP="00CE39A0">
            <w:pPr>
              <w:pStyle w:val="Prrafodelista1"/>
              <w:spacing w:beforeLines="40" w:before="96" w:afterLines="40" w:after="96"/>
              <w:ind w:left="34"/>
              <w:jc w:val="center"/>
              <w:rPr>
                <w:rFonts w:cs="Calibri"/>
                <w:bCs/>
                <w:sz w:val="20"/>
                <w:szCs w:val="20"/>
              </w:rPr>
            </w:pPr>
            <w:r w:rsidRPr="003B5581">
              <w:rPr>
                <w:rFonts w:cs="Calibri"/>
                <w:bCs/>
                <w:sz w:val="20"/>
                <w:szCs w:val="20"/>
              </w:rPr>
              <w:t>DGCM/MEFP/CCAA</w:t>
            </w:r>
          </w:p>
        </w:tc>
        <w:tc>
          <w:tcPr>
            <w:tcW w:w="2977" w:type="dxa"/>
            <w:shd w:val="clear" w:color="auto" w:fill="auto"/>
            <w:vAlign w:val="center"/>
          </w:tcPr>
          <w:p w14:paraId="56975097" w14:textId="77777777" w:rsidR="00EE394D" w:rsidRPr="003B5581" w:rsidRDefault="00EE394D" w:rsidP="00CE39A0">
            <w:pPr>
              <w:spacing w:beforeLines="40" w:before="96" w:afterLines="40" w:after="96"/>
              <w:ind w:left="34"/>
              <w:jc w:val="center"/>
              <w:rPr>
                <w:rFonts w:eastAsia="SimSun" w:cs="Calibri"/>
                <w:bCs/>
                <w:sz w:val="20"/>
                <w:szCs w:val="20"/>
                <w:lang w:eastAsia="ar-SA"/>
              </w:rPr>
            </w:pPr>
            <w:r w:rsidRPr="003B5581">
              <w:rPr>
                <w:rFonts w:eastAsia="SimSun" w:cs="Calibri"/>
                <w:bCs/>
                <w:sz w:val="20"/>
                <w:szCs w:val="20"/>
                <w:lang w:eastAsia="ar-SA"/>
              </w:rPr>
              <w:t>Todas</w:t>
            </w:r>
          </w:p>
        </w:tc>
      </w:tr>
      <w:tr w:rsidR="00EE394D" w:rsidRPr="00D34C57" w14:paraId="1E76424D" w14:textId="77777777" w:rsidTr="00D47166">
        <w:tblPrEx>
          <w:jc w:val="center"/>
          <w:tblInd w:w="0" w:type="dxa"/>
        </w:tblPrEx>
        <w:trPr>
          <w:trHeight w:val="124"/>
          <w:tblHeader/>
          <w:jc w:val="center"/>
        </w:trPr>
        <w:tc>
          <w:tcPr>
            <w:tcW w:w="2415" w:type="dxa"/>
            <w:vMerge/>
            <w:tcBorders>
              <w:left w:val="single" w:sz="8" w:space="0" w:color="002060"/>
              <w:right w:val="single" w:sz="8" w:space="0" w:color="000000"/>
            </w:tcBorders>
            <w:shd w:val="clear" w:color="auto" w:fill="FFFFFF" w:themeFill="background1"/>
            <w:vAlign w:val="center"/>
          </w:tcPr>
          <w:p w14:paraId="1E329E45" w14:textId="77777777" w:rsidR="00EE394D" w:rsidRPr="003B5581" w:rsidRDefault="00EE394D" w:rsidP="00CE39A0">
            <w:pPr>
              <w:pStyle w:val="Textoindependiente"/>
              <w:spacing w:beforeLines="40" w:before="96" w:afterLines="40" w:after="96"/>
              <w:rPr>
                <w:rFonts w:cs="Calibri"/>
                <w:bCs/>
                <w:color w:val="FF0000"/>
              </w:rPr>
            </w:pPr>
          </w:p>
        </w:tc>
        <w:tc>
          <w:tcPr>
            <w:tcW w:w="5954" w:type="dxa"/>
            <w:tcBorders>
              <w:left w:val="single" w:sz="8" w:space="0" w:color="000000"/>
              <w:bottom w:val="single" w:sz="8" w:space="0" w:color="17365D"/>
            </w:tcBorders>
            <w:shd w:val="clear" w:color="auto" w:fill="auto"/>
            <w:vAlign w:val="center"/>
          </w:tcPr>
          <w:p w14:paraId="16EE7AE3"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H13. Impulso de proyectos e iniciativas innovadoras en la vertiente ambiental de las tecnologías y procesos del sector pesquero y  acuícola</w:t>
            </w:r>
          </w:p>
        </w:tc>
        <w:tc>
          <w:tcPr>
            <w:tcW w:w="2551" w:type="dxa"/>
            <w:tcBorders>
              <w:bottom w:val="single" w:sz="8" w:space="0" w:color="17365D"/>
            </w:tcBorders>
            <w:shd w:val="clear" w:color="auto" w:fill="auto"/>
            <w:vAlign w:val="center"/>
          </w:tcPr>
          <w:p w14:paraId="55ED0452"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FB/SGP/CCAA</w:t>
            </w:r>
          </w:p>
        </w:tc>
        <w:tc>
          <w:tcPr>
            <w:tcW w:w="2977" w:type="dxa"/>
            <w:tcBorders>
              <w:bottom w:val="single" w:sz="8" w:space="0" w:color="17365D"/>
            </w:tcBorders>
            <w:shd w:val="clear" w:color="auto" w:fill="auto"/>
            <w:vAlign w:val="center"/>
          </w:tcPr>
          <w:p w14:paraId="00CB9DED"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D34C57" w14:paraId="237A9620" w14:textId="77777777" w:rsidTr="00D47166">
        <w:tblPrEx>
          <w:jc w:val="center"/>
          <w:tblInd w:w="0" w:type="dxa"/>
        </w:tblPrEx>
        <w:trPr>
          <w:trHeight w:val="124"/>
          <w:tblHeader/>
          <w:jc w:val="center"/>
        </w:trPr>
        <w:tc>
          <w:tcPr>
            <w:tcW w:w="2415" w:type="dxa"/>
            <w:vMerge/>
            <w:tcBorders>
              <w:left w:val="single" w:sz="8" w:space="0" w:color="002060"/>
              <w:bottom w:val="single" w:sz="8" w:space="0" w:color="000000"/>
              <w:right w:val="single" w:sz="8" w:space="0" w:color="000000"/>
            </w:tcBorders>
            <w:shd w:val="clear" w:color="auto" w:fill="FFFFFF" w:themeFill="background1"/>
            <w:vAlign w:val="center"/>
          </w:tcPr>
          <w:p w14:paraId="39DA361A" w14:textId="77777777" w:rsidR="00EE394D" w:rsidRPr="003B5581" w:rsidRDefault="00EE394D" w:rsidP="00CE39A0">
            <w:pPr>
              <w:spacing w:beforeLines="40" w:before="96" w:afterLines="40" w:after="96"/>
              <w:rPr>
                <w:rFonts w:cs="Calibri"/>
                <w:color w:val="FF0000"/>
                <w:sz w:val="20"/>
                <w:szCs w:val="20"/>
              </w:rPr>
            </w:pPr>
          </w:p>
        </w:tc>
        <w:tc>
          <w:tcPr>
            <w:tcW w:w="5954" w:type="dxa"/>
            <w:tcBorders>
              <w:left w:val="single" w:sz="8" w:space="0" w:color="000000"/>
              <w:bottom w:val="single" w:sz="8" w:space="0" w:color="17365D"/>
            </w:tcBorders>
            <w:shd w:val="clear" w:color="auto" w:fill="auto"/>
            <w:vAlign w:val="center"/>
          </w:tcPr>
          <w:p w14:paraId="035A5648"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H14. Fomento del emprendimiento: prevención (innovación empresarial) y gestión (apoyo a la creación de nuevas empresas)</w:t>
            </w:r>
          </w:p>
        </w:tc>
        <w:tc>
          <w:tcPr>
            <w:tcW w:w="2551" w:type="dxa"/>
            <w:tcBorders>
              <w:bottom w:val="single" w:sz="8" w:space="0" w:color="17365D"/>
            </w:tcBorders>
            <w:shd w:val="clear" w:color="auto" w:fill="auto"/>
            <w:vAlign w:val="center"/>
          </w:tcPr>
          <w:p w14:paraId="3BACC73F"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FB</w:t>
            </w:r>
            <w:r w:rsidRPr="003B5581">
              <w:rPr>
                <w:rFonts w:cs="Calibri"/>
                <w:bCs/>
                <w:sz w:val="20"/>
                <w:szCs w:val="20"/>
              </w:rPr>
              <w:t>/</w:t>
            </w:r>
            <w:proofErr w:type="spellStart"/>
            <w:r w:rsidRPr="003B5581">
              <w:rPr>
                <w:rFonts w:cs="Calibri"/>
                <w:bCs/>
                <w:sz w:val="20"/>
                <w:szCs w:val="20"/>
              </w:rPr>
              <w:t>JunAnd</w:t>
            </w:r>
            <w:proofErr w:type="spellEnd"/>
          </w:p>
        </w:tc>
        <w:tc>
          <w:tcPr>
            <w:tcW w:w="2977" w:type="dxa"/>
            <w:tcBorders>
              <w:bottom w:val="single" w:sz="8" w:space="0" w:color="17365D"/>
            </w:tcBorders>
            <w:shd w:val="clear" w:color="auto" w:fill="auto"/>
            <w:vAlign w:val="center"/>
          </w:tcPr>
          <w:p w14:paraId="6E64937A"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bl>
    <w:p w14:paraId="30DE0532" w14:textId="745757F8" w:rsidR="00EE394D" w:rsidRDefault="00EE394D" w:rsidP="00EE394D">
      <w:r>
        <w:tab/>
      </w:r>
    </w:p>
    <w:p w14:paraId="507A1226" w14:textId="77777777" w:rsidR="00EE394D" w:rsidRDefault="00EE394D" w:rsidP="00EE394D"/>
    <w:p w14:paraId="7617247A" w14:textId="77777777" w:rsidR="00EE394D" w:rsidRDefault="00EE394D" w:rsidP="00EE394D"/>
    <w:p w14:paraId="70DF5301" w14:textId="77777777" w:rsidR="00EE394D" w:rsidRDefault="00EE394D" w:rsidP="00EE394D"/>
    <w:p w14:paraId="16D732C8" w14:textId="77777777" w:rsidR="00D47166" w:rsidRDefault="00D47166" w:rsidP="00D47166">
      <w:pPr>
        <w:pStyle w:val="Ttulo3"/>
        <w:numPr>
          <w:ilvl w:val="0"/>
          <w:numId w:val="0"/>
        </w:numPr>
      </w:pPr>
      <w:bookmarkStart w:id="2" w:name="_Toc108096017"/>
    </w:p>
    <w:p w14:paraId="260905E5" w14:textId="6F2A3036" w:rsidR="00EE394D" w:rsidRPr="00B46073" w:rsidRDefault="00B46073" w:rsidP="00D47166">
      <w:pPr>
        <w:pStyle w:val="Ttulo3"/>
        <w:numPr>
          <w:ilvl w:val="0"/>
          <w:numId w:val="0"/>
        </w:numPr>
        <w:rPr>
          <w:rFonts w:eastAsiaTheme="minorEastAsia" w:cs="Arial"/>
          <w:caps w:val="0"/>
          <w:spacing w:val="0"/>
          <w:sz w:val="22"/>
          <w:szCs w:val="22"/>
          <w:lang w:val="es-ES"/>
        </w:rPr>
      </w:pPr>
      <w:r w:rsidRPr="00B46073">
        <w:rPr>
          <w:rFonts w:eastAsiaTheme="minorEastAsia" w:cs="Arial"/>
          <w:caps w:val="0"/>
          <w:spacing w:val="0"/>
          <w:sz w:val="22"/>
          <w:szCs w:val="22"/>
          <w:lang w:val="es-ES"/>
        </w:rPr>
        <w:t xml:space="preserve">PARTE B - </w:t>
      </w:r>
      <w:r w:rsidR="00EE394D" w:rsidRPr="00B46073">
        <w:rPr>
          <w:rFonts w:eastAsiaTheme="minorEastAsia" w:cs="Arial"/>
          <w:caps w:val="0"/>
          <w:spacing w:val="0"/>
          <w:sz w:val="22"/>
          <w:szCs w:val="22"/>
          <w:lang w:val="es-ES"/>
        </w:rPr>
        <w:t>Medidas nuevas del segundo ciclo</w:t>
      </w:r>
      <w:bookmarkEnd w:id="2"/>
    </w:p>
    <w:p w14:paraId="4333DA9D" w14:textId="77777777" w:rsidR="00EE394D" w:rsidRPr="005B6D0F" w:rsidRDefault="00EE394D" w:rsidP="00EE394D"/>
    <w:tbl>
      <w:tblPr>
        <w:tblW w:w="14459" w:type="dxa"/>
        <w:tblBorders>
          <w:top w:val="single" w:sz="8" w:space="0" w:color="17365D"/>
          <w:left w:val="single" w:sz="8" w:space="0" w:color="17365D"/>
          <w:bottom w:val="single" w:sz="8" w:space="0" w:color="17365D"/>
          <w:right w:val="single" w:sz="8" w:space="0" w:color="17365D"/>
          <w:insideH w:val="single" w:sz="8" w:space="0" w:color="17365D"/>
          <w:insideV w:val="single" w:sz="8" w:space="0" w:color="17365D"/>
        </w:tblBorders>
        <w:tblLayout w:type="fixed"/>
        <w:tblLook w:val="04A0" w:firstRow="1" w:lastRow="0" w:firstColumn="1" w:lastColumn="0" w:noHBand="0" w:noVBand="1"/>
      </w:tblPr>
      <w:tblGrid>
        <w:gridCol w:w="2127"/>
        <w:gridCol w:w="7371"/>
        <w:gridCol w:w="2693"/>
        <w:gridCol w:w="2268"/>
      </w:tblGrid>
      <w:tr w:rsidR="00EE394D" w:rsidRPr="00D34C57" w14:paraId="74D99823" w14:textId="77777777" w:rsidTr="00D47166">
        <w:trPr>
          <w:tblHeader/>
        </w:trPr>
        <w:tc>
          <w:tcPr>
            <w:tcW w:w="2127" w:type="dxa"/>
            <w:tcBorders>
              <w:top w:val="single" w:sz="8" w:space="0" w:color="000000"/>
              <w:left w:val="single" w:sz="8" w:space="0" w:color="002060"/>
              <w:bottom w:val="single" w:sz="8" w:space="0" w:color="FFFFFF"/>
              <w:right w:val="single" w:sz="8" w:space="0" w:color="000000"/>
            </w:tcBorders>
            <w:shd w:val="clear" w:color="auto" w:fill="B8CCE4" w:themeFill="accent1" w:themeFillTint="66"/>
            <w:vAlign w:val="center"/>
          </w:tcPr>
          <w:p w14:paraId="37568A42" w14:textId="77777777" w:rsidR="00EE394D" w:rsidRPr="00D47166" w:rsidRDefault="00EE394D" w:rsidP="00D47166">
            <w:pPr>
              <w:spacing w:before="40" w:after="40" w:line="240" w:lineRule="auto"/>
              <w:jc w:val="center"/>
              <w:rPr>
                <w:rFonts w:ascii="Calibri" w:eastAsia="Times New Roman" w:hAnsi="Calibri" w:cs="Calibri"/>
                <w:sz w:val="18"/>
                <w:szCs w:val="18"/>
              </w:rPr>
            </w:pPr>
            <w:r w:rsidRPr="00D47166">
              <w:rPr>
                <w:rFonts w:ascii="Calibri" w:eastAsia="Times New Roman" w:hAnsi="Calibri" w:cs="Calibri"/>
                <w:sz w:val="18"/>
                <w:szCs w:val="18"/>
              </w:rPr>
              <w:t>TEMÁTICA</w:t>
            </w:r>
          </w:p>
        </w:tc>
        <w:tc>
          <w:tcPr>
            <w:tcW w:w="7371" w:type="dxa"/>
            <w:tcBorders>
              <w:top w:val="single" w:sz="8" w:space="0" w:color="000000"/>
              <w:left w:val="single" w:sz="8" w:space="0" w:color="000000"/>
              <w:bottom w:val="single" w:sz="8" w:space="0" w:color="FFFFFF"/>
              <w:right w:val="single" w:sz="8" w:space="0" w:color="000000"/>
            </w:tcBorders>
            <w:shd w:val="clear" w:color="auto" w:fill="B8CCE4" w:themeFill="accent1" w:themeFillTint="66"/>
            <w:vAlign w:val="center"/>
          </w:tcPr>
          <w:p w14:paraId="0E02DBEC" w14:textId="77777777" w:rsidR="00EE394D" w:rsidRPr="00D47166" w:rsidRDefault="00EE394D" w:rsidP="00D47166">
            <w:pPr>
              <w:spacing w:before="40" w:after="40" w:line="240" w:lineRule="auto"/>
              <w:jc w:val="center"/>
              <w:rPr>
                <w:rFonts w:ascii="Calibri" w:eastAsia="Times New Roman" w:hAnsi="Calibri" w:cs="Calibri"/>
                <w:sz w:val="18"/>
                <w:szCs w:val="18"/>
              </w:rPr>
            </w:pPr>
            <w:r w:rsidRPr="00D47166">
              <w:rPr>
                <w:rFonts w:ascii="Calibri" w:eastAsia="Times New Roman" w:hAnsi="Calibri" w:cs="Calibri"/>
                <w:sz w:val="18"/>
                <w:szCs w:val="18"/>
              </w:rPr>
              <w:t>MEDIDA NUEVA DEL SEGUNDO CICLO</w:t>
            </w:r>
          </w:p>
        </w:tc>
        <w:tc>
          <w:tcPr>
            <w:tcW w:w="2693" w:type="dxa"/>
            <w:tcBorders>
              <w:top w:val="single" w:sz="8" w:space="0" w:color="000000"/>
              <w:left w:val="single" w:sz="8" w:space="0" w:color="000000"/>
              <w:bottom w:val="single" w:sz="8" w:space="0" w:color="FFFFFF"/>
              <w:right w:val="single" w:sz="8" w:space="0" w:color="000000"/>
            </w:tcBorders>
            <w:shd w:val="clear" w:color="auto" w:fill="B8CCE4" w:themeFill="accent1" w:themeFillTint="66"/>
            <w:vAlign w:val="center"/>
          </w:tcPr>
          <w:p w14:paraId="1EBBAD53" w14:textId="77777777" w:rsidR="00EE394D" w:rsidRPr="00D47166" w:rsidRDefault="00EE394D" w:rsidP="00D47166">
            <w:pPr>
              <w:spacing w:before="40" w:after="40" w:line="240" w:lineRule="auto"/>
              <w:jc w:val="center"/>
              <w:rPr>
                <w:rFonts w:ascii="Calibri" w:eastAsia="Times New Roman" w:hAnsi="Calibri" w:cs="Calibri"/>
                <w:sz w:val="18"/>
                <w:szCs w:val="18"/>
              </w:rPr>
            </w:pPr>
            <w:r w:rsidRPr="00D47166">
              <w:rPr>
                <w:rFonts w:ascii="Calibri" w:eastAsia="Times New Roman" w:hAnsi="Calibri" w:cs="Calibri"/>
                <w:sz w:val="18"/>
                <w:szCs w:val="18"/>
              </w:rPr>
              <w:t>AUTORIDAD COMPETENTE</w:t>
            </w:r>
          </w:p>
        </w:tc>
        <w:tc>
          <w:tcPr>
            <w:tcW w:w="2268" w:type="dxa"/>
            <w:tcBorders>
              <w:top w:val="single" w:sz="8" w:space="0" w:color="000000"/>
              <w:left w:val="single" w:sz="8" w:space="0" w:color="000000"/>
              <w:bottom w:val="single" w:sz="8" w:space="0" w:color="FFFFFF"/>
              <w:right w:val="single" w:sz="8" w:space="0" w:color="FFFFFF"/>
            </w:tcBorders>
            <w:shd w:val="clear" w:color="auto" w:fill="B8CCE4" w:themeFill="accent1" w:themeFillTint="66"/>
            <w:vAlign w:val="center"/>
          </w:tcPr>
          <w:p w14:paraId="20F512A9" w14:textId="77777777" w:rsidR="00EE394D" w:rsidRPr="00D47166" w:rsidRDefault="00EE394D" w:rsidP="00D47166">
            <w:pPr>
              <w:spacing w:before="40" w:after="40" w:line="240" w:lineRule="auto"/>
              <w:jc w:val="center"/>
              <w:rPr>
                <w:rFonts w:ascii="Calibri" w:eastAsia="Times New Roman" w:hAnsi="Calibri" w:cs="Calibri"/>
                <w:sz w:val="18"/>
                <w:szCs w:val="18"/>
              </w:rPr>
            </w:pPr>
            <w:r w:rsidRPr="00D47166">
              <w:rPr>
                <w:rFonts w:ascii="Calibri" w:eastAsia="Times New Roman" w:hAnsi="Calibri" w:cs="Calibri"/>
                <w:sz w:val="18"/>
                <w:szCs w:val="18"/>
              </w:rPr>
              <w:t>Demarcación/es marina/s donde se aplicará</w:t>
            </w:r>
          </w:p>
        </w:tc>
      </w:tr>
      <w:tr w:rsidR="00EE394D" w:rsidRPr="00D34C57" w14:paraId="136683B1" w14:textId="77777777" w:rsidTr="00D47166">
        <w:trPr>
          <w:trHeight w:val="567"/>
        </w:trPr>
        <w:tc>
          <w:tcPr>
            <w:tcW w:w="2127" w:type="dxa"/>
            <w:vMerge w:val="restart"/>
            <w:tcBorders>
              <w:left w:val="single" w:sz="8" w:space="0" w:color="002060"/>
            </w:tcBorders>
            <w:shd w:val="clear" w:color="auto" w:fill="FFFFFF" w:themeFill="background1"/>
            <w:vAlign w:val="center"/>
          </w:tcPr>
          <w:p w14:paraId="5AAE6023" w14:textId="77777777" w:rsidR="00EE394D" w:rsidRPr="00D47166" w:rsidRDefault="00EE394D" w:rsidP="00D47166">
            <w:pPr>
              <w:spacing w:before="40" w:after="40" w:line="240" w:lineRule="auto"/>
              <w:jc w:val="center"/>
              <w:rPr>
                <w:rFonts w:ascii="Calibri" w:eastAsia="Times New Roman" w:hAnsi="Calibri" w:cs="Calibri"/>
                <w:sz w:val="18"/>
                <w:szCs w:val="18"/>
              </w:rPr>
            </w:pPr>
            <w:r w:rsidRPr="00D47166">
              <w:rPr>
                <w:rFonts w:ascii="Calibri" w:eastAsia="Times New Roman" w:hAnsi="Calibri" w:cs="Calibri"/>
                <w:sz w:val="18"/>
                <w:szCs w:val="18"/>
              </w:rPr>
              <w:t>BIODIVERSIDAD (D1, D4, D6)</w:t>
            </w:r>
          </w:p>
          <w:p w14:paraId="6EAB0E6E" w14:textId="77777777" w:rsidR="00EE394D" w:rsidRPr="00D47166" w:rsidRDefault="00EE394D" w:rsidP="00D47166">
            <w:pPr>
              <w:spacing w:before="40" w:after="40" w:line="240" w:lineRule="auto"/>
              <w:jc w:val="center"/>
              <w:rPr>
                <w:rFonts w:ascii="Calibri" w:eastAsia="Times New Roman" w:hAnsi="Calibri" w:cs="Calibri"/>
                <w:sz w:val="18"/>
                <w:szCs w:val="18"/>
              </w:rPr>
            </w:pPr>
          </w:p>
          <w:p w14:paraId="33558B7F" w14:textId="77777777" w:rsidR="00EE394D" w:rsidRPr="00D47166" w:rsidRDefault="00EE394D" w:rsidP="00D47166">
            <w:pPr>
              <w:spacing w:before="40" w:after="40" w:line="240" w:lineRule="auto"/>
              <w:jc w:val="center"/>
              <w:rPr>
                <w:rFonts w:ascii="Calibri" w:eastAsia="Times New Roman" w:hAnsi="Calibri" w:cs="Calibri"/>
                <w:sz w:val="18"/>
                <w:szCs w:val="18"/>
              </w:rPr>
            </w:pPr>
          </w:p>
          <w:p w14:paraId="73D55296"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59CE4152"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58ACD84E"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79F3094A"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7BB85DBB"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6AF0C6E4"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320B11B0"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6DB26653"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700C72BD"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289AAEC7"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512FD458"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32F21BD2"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0D2217B1"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p w14:paraId="6FF390F4"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6E0CCE8F" w14:textId="77777777" w:rsidR="00EE394D" w:rsidRPr="00590DD3" w:rsidRDefault="00EE394D" w:rsidP="00CE39A0">
            <w:pPr>
              <w:pStyle w:val="Prrafodelista1"/>
              <w:spacing w:beforeLines="40" w:before="96" w:afterLines="40" w:after="96" w:line="240" w:lineRule="auto"/>
              <w:ind w:left="0"/>
              <w:rPr>
                <w:rFonts w:cs="Arial"/>
                <w:b/>
                <w:bCs/>
                <w:color w:val="FFFFFF"/>
                <w:sz w:val="20"/>
                <w:szCs w:val="20"/>
              </w:rPr>
            </w:pPr>
            <w:r w:rsidRPr="00590DD3">
              <w:rPr>
                <w:rFonts w:cs="Arial"/>
                <w:b/>
                <w:bCs/>
                <w:color w:val="FFFFFF"/>
                <w:sz w:val="20"/>
                <w:szCs w:val="20"/>
              </w:rPr>
              <w:t>BIODIVERSIDAD (D1, D4, D6)</w:t>
            </w:r>
          </w:p>
          <w:p w14:paraId="7C5D2FC5"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1DFE8118"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47AB382E"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0E971AF9"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55F28943"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5488C221"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1D8C5052"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2AF21595"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2432CD06"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4BF01521"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5467646F"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1D84E12D"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0DBF2F93"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7A90E507"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23AF3A73"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14621FD4"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136BB786" w14:textId="77777777" w:rsidR="00EE394D" w:rsidRDefault="00EE394D" w:rsidP="00CE39A0">
            <w:pPr>
              <w:pStyle w:val="Prrafodelista1"/>
              <w:spacing w:beforeLines="40" w:before="96" w:afterLines="40" w:after="96" w:line="240" w:lineRule="auto"/>
              <w:ind w:left="34"/>
              <w:rPr>
                <w:rFonts w:cs="Arial"/>
                <w:b/>
                <w:bCs/>
                <w:color w:val="FFFFFF"/>
                <w:sz w:val="20"/>
                <w:szCs w:val="20"/>
              </w:rPr>
            </w:pPr>
          </w:p>
          <w:p w14:paraId="266C494D"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2344DC9A"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r w:rsidRPr="00590DD3">
              <w:rPr>
                <w:rFonts w:cs="Arial"/>
                <w:b/>
                <w:bCs/>
                <w:color w:val="FFFFFF"/>
                <w:sz w:val="20"/>
                <w:szCs w:val="20"/>
              </w:rPr>
              <w:t>BIODIVERSIDAD (D1, D4, D6)</w:t>
            </w:r>
          </w:p>
          <w:p w14:paraId="23CFBA51" w14:textId="77777777" w:rsidR="00EE394D" w:rsidRPr="00590DD3" w:rsidRDefault="00EE394D" w:rsidP="00CE39A0">
            <w:pPr>
              <w:pStyle w:val="Prrafodelista1"/>
              <w:spacing w:beforeLines="40" w:before="96" w:afterLines="40" w:after="96" w:line="240" w:lineRule="auto"/>
              <w:ind w:left="34"/>
              <w:rPr>
                <w:rFonts w:cs="Arial"/>
                <w:b/>
                <w:bCs/>
                <w:color w:val="FFFFFF"/>
                <w:sz w:val="20"/>
                <w:szCs w:val="20"/>
              </w:rPr>
            </w:pPr>
          </w:p>
        </w:tc>
        <w:tc>
          <w:tcPr>
            <w:tcW w:w="7371" w:type="dxa"/>
            <w:shd w:val="clear" w:color="auto" w:fill="auto"/>
            <w:vAlign w:val="center"/>
          </w:tcPr>
          <w:p w14:paraId="732B7C01" w14:textId="77777777" w:rsidR="00EE394D" w:rsidRPr="003B5581" w:rsidRDefault="00EE394D" w:rsidP="00CE39A0">
            <w:pPr>
              <w:pStyle w:val="Prrafodelista1"/>
              <w:spacing w:beforeLines="40" w:before="96" w:afterLines="40" w:after="96" w:line="240" w:lineRule="auto"/>
              <w:ind w:left="0"/>
              <w:jc w:val="both"/>
              <w:rPr>
                <w:rFonts w:cs="Calibri"/>
                <w:bCs/>
                <w:sz w:val="20"/>
                <w:szCs w:val="20"/>
              </w:rPr>
            </w:pPr>
            <w:r w:rsidRPr="003B5581">
              <w:rPr>
                <w:rFonts w:cs="Calibri"/>
                <w:bCs/>
                <w:sz w:val="20"/>
                <w:szCs w:val="20"/>
              </w:rPr>
              <w:t>BIO50. Elaboración de directrices de gestión y conservación de fanerógamas marinas</w:t>
            </w:r>
          </w:p>
        </w:tc>
        <w:tc>
          <w:tcPr>
            <w:tcW w:w="2693" w:type="dxa"/>
            <w:shd w:val="clear" w:color="auto" w:fill="auto"/>
            <w:vAlign w:val="center"/>
          </w:tcPr>
          <w:p w14:paraId="6641369C" w14:textId="77777777" w:rsidR="00EE394D" w:rsidRPr="003B5581" w:rsidRDefault="00EE394D" w:rsidP="00CE39A0">
            <w:pPr>
              <w:pStyle w:val="Prrafodelista1"/>
              <w:spacing w:beforeLines="40" w:before="96" w:afterLines="40" w:after="96" w:line="240" w:lineRule="auto"/>
              <w:ind w:left="0"/>
              <w:jc w:val="center"/>
              <w:rPr>
                <w:rFonts w:cs="Calibri"/>
                <w:bCs/>
                <w:sz w:val="20"/>
                <w:szCs w:val="20"/>
              </w:rPr>
            </w:pPr>
            <w:r w:rsidRPr="003B5581">
              <w:rPr>
                <w:rFonts w:cs="Calibri"/>
                <w:bCs/>
                <w:sz w:val="20"/>
                <w:szCs w:val="20"/>
              </w:rPr>
              <w:t>DGBBD</w:t>
            </w:r>
          </w:p>
        </w:tc>
        <w:tc>
          <w:tcPr>
            <w:tcW w:w="2268" w:type="dxa"/>
            <w:shd w:val="clear" w:color="auto" w:fill="auto"/>
            <w:vAlign w:val="center"/>
          </w:tcPr>
          <w:p w14:paraId="6ED8EF70" w14:textId="77777777" w:rsidR="00EE394D" w:rsidRPr="003B5581" w:rsidRDefault="00EE394D" w:rsidP="00CE39A0">
            <w:pPr>
              <w:pStyle w:val="Prrafodelista1"/>
              <w:spacing w:beforeLines="40" w:before="96" w:afterLines="40" w:after="96" w:line="240" w:lineRule="auto"/>
              <w:ind w:left="34"/>
              <w:jc w:val="center"/>
              <w:rPr>
                <w:rFonts w:cs="Calibri"/>
                <w:bCs/>
                <w:sz w:val="20"/>
                <w:szCs w:val="20"/>
              </w:rPr>
            </w:pPr>
            <w:r w:rsidRPr="003B5581">
              <w:rPr>
                <w:rFonts w:cs="Calibri"/>
                <w:bCs/>
                <w:sz w:val="20"/>
                <w:szCs w:val="20"/>
              </w:rPr>
              <w:t>Todas</w:t>
            </w:r>
          </w:p>
        </w:tc>
      </w:tr>
      <w:tr w:rsidR="00EE394D" w:rsidRPr="00CB6C96" w14:paraId="2DCA2C2D" w14:textId="77777777" w:rsidTr="00D47166">
        <w:trPr>
          <w:trHeight w:val="560"/>
        </w:trPr>
        <w:tc>
          <w:tcPr>
            <w:tcW w:w="2127" w:type="dxa"/>
            <w:vMerge/>
            <w:tcBorders>
              <w:left w:val="single" w:sz="8" w:space="0" w:color="002060"/>
            </w:tcBorders>
            <w:shd w:val="clear" w:color="auto" w:fill="FFFFFF" w:themeFill="background1"/>
            <w:vAlign w:val="center"/>
          </w:tcPr>
          <w:p w14:paraId="5ED6D545"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72C0AC34" w14:textId="77777777" w:rsidR="00EE394D" w:rsidRPr="00CB6C96" w:rsidRDefault="00EE394D" w:rsidP="00CE39A0">
            <w:pPr>
              <w:pStyle w:val="Prrafodelista1"/>
              <w:spacing w:beforeLines="40" w:before="96" w:afterLines="40" w:after="96" w:line="240" w:lineRule="auto"/>
              <w:ind w:left="0"/>
              <w:rPr>
                <w:rFonts w:cs="Arial"/>
                <w:bCs/>
                <w:sz w:val="20"/>
                <w:szCs w:val="20"/>
              </w:rPr>
            </w:pPr>
            <w:r w:rsidRPr="00A87893">
              <w:rPr>
                <w:rFonts w:cs="Arial"/>
                <w:bCs/>
                <w:sz w:val="20"/>
                <w:szCs w:val="20"/>
              </w:rPr>
              <w:t>BIO51. Regulación de fondeos sobre praderas de fanerógamas y otros hábitats sensibles</w:t>
            </w:r>
          </w:p>
        </w:tc>
        <w:tc>
          <w:tcPr>
            <w:tcW w:w="2693" w:type="dxa"/>
            <w:shd w:val="clear" w:color="auto" w:fill="auto"/>
            <w:vAlign w:val="center"/>
          </w:tcPr>
          <w:p w14:paraId="649B358F" w14:textId="77777777" w:rsidR="00EE394D" w:rsidRPr="00590DD3" w:rsidRDefault="00EE394D" w:rsidP="00CE39A0">
            <w:pPr>
              <w:pStyle w:val="Prrafodelista1"/>
              <w:spacing w:beforeLines="40" w:before="96" w:afterLines="40" w:after="96"/>
              <w:ind w:left="0"/>
              <w:jc w:val="center"/>
              <w:rPr>
                <w:rFonts w:cs="Calibri"/>
                <w:bCs/>
                <w:sz w:val="20"/>
                <w:szCs w:val="20"/>
              </w:rPr>
            </w:pPr>
            <w:r w:rsidRPr="00A87893">
              <w:rPr>
                <w:rFonts w:cs="Calibri"/>
                <w:bCs/>
                <w:sz w:val="20"/>
                <w:szCs w:val="20"/>
              </w:rPr>
              <w:t>DGCM</w:t>
            </w:r>
          </w:p>
        </w:tc>
        <w:tc>
          <w:tcPr>
            <w:tcW w:w="2268" w:type="dxa"/>
            <w:shd w:val="clear" w:color="auto" w:fill="auto"/>
            <w:vAlign w:val="center"/>
          </w:tcPr>
          <w:p w14:paraId="316293BB"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09A529D2" w14:textId="77777777" w:rsidTr="00D47166">
        <w:trPr>
          <w:trHeight w:val="1090"/>
        </w:trPr>
        <w:tc>
          <w:tcPr>
            <w:tcW w:w="2127" w:type="dxa"/>
            <w:vMerge/>
            <w:tcBorders>
              <w:left w:val="single" w:sz="8" w:space="0" w:color="002060"/>
            </w:tcBorders>
            <w:shd w:val="clear" w:color="auto" w:fill="FFFFFF" w:themeFill="background1"/>
            <w:vAlign w:val="center"/>
          </w:tcPr>
          <w:p w14:paraId="400D7983"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5FFB7526" w14:textId="77777777" w:rsidR="00EE394D" w:rsidRPr="00CB6C96" w:rsidRDefault="00EE394D" w:rsidP="00CE39A0">
            <w:pPr>
              <w:pStyle w:val="Prrafodelista1"/>
              <w:spacing w:beforeLines="40" w:before="96" w:afterLines="40" w:after="96" w:line="240" w:lineRule="auto"/>
              <w:ind w:left="0"/>
              <w:rPr>
                <w:rFonts w:cs="Arial"/>
                <w:bCs/>
                <w:sz w:val="20"/>
                <w:szCs w:val="20"/>
              </w:rPr>
            </w:pPr>
            <w:r w:rsidRPr="00A87893">
              <w:rPr>
                <w:rFonts w:cs="Arial"/>
                <w:bCs/>
                <w:sz w:val="20"/>
                <w:szCs w:val="20"/>
              </w:rPr>
              <w:t>BIO52. Instalación de fondeaderos ecológicos en zonas identificadas como vulnerables</w:t>
            </w:r>
          </w:p>
        </w:tc>
        <w:tc>
          <w:tcPr>
            <w:tcW w:w="2693" w:type="dxa"/>
            <w:shd w:val="clear" w:color="auto" w:fill="auto"/>
            <w:vAlign w:val="center"/>
          </w:tcPr>
          <w:p w14:paraId="4CCA157C" w14:textId="77777777" w:rsidR="00EE394D" w:rsidRPr="003C511F" w:rsidRDefault="00EE394D" w:rsidP="00CE39A0">
            <w:pPr>
              <w:pStyle w:val="Prrafodelista1"/>
              <w:spacing w:beforeLines="40" w:before="96" w:afterLines="40" w:after="96"/>
              <w:ind w:left="0"/>
              <w:jc w:val="center"/>
              <w:rPr>
                <w:rFonts w:cs="Calibri"/>
                <w:bCs/>
                <w:sz w:val="20"/>
                <w:szCs w:val="20"/>
                <w:lang w:val="en-GB"/>
              </w:rPr>
            </w:pPr>
            <w:r w:rsidRPr="003C511F">
              <w:rPr>
                <w:rFonts w:cs="Calibri"/>
                <w:bCs/>
                <w:sz w:val="20"/>
                <w:szCs w:val="20"/>
                <w:lang w:val="en-GB"/>
              </w:rPr>
              <w:t>DGBBD/DGCM/</w:t>
            </w:r>
            <w:proofErr w:type="spellStart"/>
            <w:r w:rsidRPr="003C511F">
              <w:rPr>
                <w:rFonts w:cs="Calibri"/>
                <w:bCs/>
                <w:sz w:val="20"/>
                <w:szCs w:val="20"/>
                <w:lang w:val="en-GB"/>
              </w:rPr>
              <w:t>JunAnd</w:t>
            </w:r>
            <w:proofErr w:type="spellEnd"/>
            <w:r w:rsidRPr="003C511F">
              <w:rPr>
                <w:rFonts w:cs="Calibri"/>
                <w:bCs/>
                <w:sz w:val="20"/>
                <w:szCs w:val="20"/>
                <w:lang w:val="en-GB"/>
              </w:rPr>
              <w:t>/</w:t>
            </w:r>
          </w:p>
          <w:p w14:paraId="7FA71859" w14:textId="77777777" w:rsidR="00EE394D" w:rsidRPr="003C511F" w:rsidRDefault="00EE394D" w:rsidP="00CE39A0">
            <w:pPr>
              <w:pStyle w:val="Prrafodelista1"/>
              <w:spacing w:beforeLines="40" w:before="96" w:afterLines="40" w:after="96"/>
              <w:ind w:left="0"/>
              <w:jc w:val="center"/>
              <w:rPr>
                <w:rFonts w:cs="Calibri"/>
                <w:bCs/>
                <w:sz w:val="20"/>
                <w:szCs w:val="20"/>
                <w:lang w:val="en-GB"/>
              </w:rPr>
            </w:pPr>
            <w:proofErr w:type="spellStart"/>
            <w:r>
              <w:rPr>
                <w:rFonts w:cs="Calibri"/>
                <w:bCs/>
                <w:sz w:val="20"/>
                <w:szCs w:val="20"/>
                <w:lang w:val="en-GB"/>
              </w:rPr>
              <w:t>GovBal</w:t>
            </w:r>
            <w:proofErr w:type="spellEnd"/>
            <w:r w:rsidRPr="003C511F">
              <w:rPr>
                <w:rFonts w:cs="Calibri"/>
                <w:bCs/>
                <w:sz w:val="20"/>
                <w:szCs w:val="20"/>
                <w:lang w:val="en-GB"/>
              </w:rPr>
              <w:t>/</w:t>
            </w:r>
            <w:proofErr w:type="spellStart"/>
            <w:r w:rsidRPr="003C511F">
              <w:rPr>
                <w:rFonts w:cs="Calibri"/>
                <w:bCs/>
                <w:sz w:val="20"/>
                <w:szCs w:val="20"/>
                <w:lang w:val="en-GB"/>
              </w:rPr>
              <w:t>GenCat</w:t>
            </w:r>
            <w:proofErr w:type="spellEnd"/>
            <w:r w:rsidRPr="003C511F">
              <w:rPr>
                <w:rFonts w:cs="Calibri"/>
                <w:bCs/>
                <w:sz w:val="20"/>
                <w:szCs w:val="20"/>
                <w:lang w:val="en-GB"/>
              </w:rPr>
              <w:t>/</w:t>
            </w:r>
            <w:proofErr w:type="spellStart"/>
            <w:r w:rsidRPr="003C511F">
              <w:rPr>
                <w:rFonts w:cs="Calibri"/>
                <w:bCs/>
                <w:sz w:val="20"/>
                <w:szCs w:val="20"/>
                <w:lang w:val="en-GB"/>
              </w:rPr>
              <w:t>XunGal</w:t>
            </w:r>
            <w:proofErr w:type="spellEnd"/>
            <w:r w:rsidRPr="003C511F">
              <w:rPr>
                <w:rFonts w:cs="Calibri"/>
                <w:bCs/>
                <w:sz w:val="20"/>
                <w:szCs w:val="20"/>
                <w:lang w:val="en-GB"/>
              </w:rPr>
              <w:t>/</w:t>
            </w:r>
          </w:p>
          <w:p w14:paraId="485E1A86" w14:textId="77777777" w:rsidR="00EE394D" w:rsidRPr="00590DD3" w:rsidRDefault="00EE394D" w:rsidP="00CE39A0">
            <w:pPr>
              <w:pStyle w:val="Prrafodelista1"/>
              <w:spacing w:beforeLines="40" w:before="96" w:afterLines="40" w:after="96"/>
              <w:ind w:left="0"/>
              <w:jc w:val="center"/>
              <w:rPr>
                <w:rFonts w:cs="Calibri"/>
                <w:bCs/>
                <w:sz w:val="20"/>
                <w:szCs w:val="20"/>
              </w:rPr>
            </w:pPr>
            <w:proofErr w:type="spellStart"/>
            <w:r w:rsidRPr="00A87893">
              <w:rPr>
                <w:rFonts w:cs="Calibri"/>
                <w:bCs/>
                <w:sz w:val="20"/>
                <w:szCs w:val="20"/>
              </w:rPr>
              <w:t>GobCan</w:t>
            </w:r>
            <w:proofErr w:type="spellEnd"/>
          </w:p>
        </w:tc>
        <w:tc>
          <w:tcPr>
            <w:tcW w:w="2268" w:type="dxa"/>
            <w:shd w:val="clear" w:color="auto" w:fill="auto"/>
            <w:vAlign w:val="center"/>
          </w:tcPr>
          <w:p w14:paraId="5D2C5AD3"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6A84797E" w14:textId="77777777" w:rsidTr="00D47166">
        <w:trPr>
          <w:trHeight w:val="555"/>
        </w:trPr>
        <w:tc>
          <w:tcPr>
            <w:tcW w:w="2127" w:type="dxa"/>
            <w:vMerge/>
            <w:tcBorders>
              <w:left w:val="single" w:sz="8" w:space="0" w:color="002060"/>
            </w:tcBorders>
            <w:shd w:val="clear" w:color="auto" w:fill="FFFFFF" w:themeFill="background1"/>
            <w:vAlign w:val="center"/>
          </w:tcPr>
          <w:p w14:paraId="2042169D"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226A36CA" w14:textId="77777777" w:rsidR="00EE394D" w:rsidRPr="00CB6C96" w:rsidRDefault="00EE394D" w:rsidP="00CE39A0">
            <w:pPr>
              <w:pStyle w:val="Prrafodelista1"/>
              <w:spacing w:beforeLines="40" w:before="96" w:afterLines="40" w:after="96" w:line="240" w:lineRule="auto"/>
              <w:ind w:left="0"/>
              <w:rPr>
                <w:rFonts w:cs="Arial"/>
                <w:bCs/>
                <w:sz w:val="20"/>
                <w:szCs w:val="20"/>
              </w:rPr>
            </w:pPr>
            <w:r w:rsidRPr="00A87893">
              <w:rPr>
                <w:rFonts w:cs="Arial"/>
                <w:bCs/>
                <w:sz w:val="20"/>
                <w:szCs w:val="20"/>
              </w:rPr>
              <w:t>BIO53. Estudio y propuesta de inclusión de especies de elasmobranquios de Canarias en el LESRPE y CEEA</w:t>
            </w:r>
          </w:p>
        </w:tc>
        <w:tc>
          <w:tcPr>
            <w:tcW w:w="2693" w:type="dxa"/>
            <w:shd w:val="clear" w:color="auto" w:fill="auto"/>
            <w:vAlign w:val="center"/>
          </w:tcPr>
          <w:p w14:paraId="5FC4AE3C" w14:textId="77777777" w:rsidR="00EE394D" w:rsidRPr="00590DD3" w:rsidRDefault="00EE394D" w:rsidP="00CE39A0">
            <w:pPr>
              <w:pStyle w:val="Prrafodelista1"/>
              <w:spacing w:beforeLines="40" w:before="96" w:afterLines="40" w:after="96"/>
              <w:ind w:left="0"/>
              <w:jc w:val="center"/>
              <w:rPr>
                <w:rFonts w:cs="Calibri"/>
                <w:bCs/>
                <w:sz w:val="20"/>
                <w:szCs w:val="20"/>
              </w:rPr>
            </w:pPr>
            <w:r w:rsidRPr="00A87893">
              <w:rPr>
                <w:rFonts w:cs="Calibri"/>
                <w:bCs/>
                <w:sz w:val="20"/>
                <w:szCs w:val="20"/>
              </w:rPr>
              <w:t>DGBBD</w:t>
            </w:r>
            <w:r>
              <w:rPr>
                <w:rFonts w:cs="Calibri"/>
                <w:bCs/>
                <w:sz w:val="20"/>
                <w:szCs w:val="20"/>
              </w:rPr>
              <w:t>/</w:t>
            </w:r>
            <w:r w:rsidRPr="00A87893">
              <w:rPr>
                <w:rFonts w:cs="Calibri"/>
                <w:bCs/>
                <w:sz w:val="20"/>
                <w:szCs w:val="20"/>
              </w:rPr>
              <w:t>DGCM</w:t>
            </w:r>
          </w:p>
        </w:tc>
        <w:tc>
          <w:tcPr>
            <w:tcW w:w="2268" w:type="dxa"/>
            <w:shd w:val="clear" w:color="auto" w:fill="auto"/>
            <w:vAlign w:val="center"/>
          </w:tcPr>
          <w:p w14:paraId="175D1F3F"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CAN</w:t>
            </w:r>
          </w:p>
        </w:tc>
      </w:tr>
      <w:tr w:rsidR="00EE394D" w:rsidRPr="00CB6C96" w14:paraId="72FF9B59" w14:textId="77777777" w:rsidTr="00D47166">
        <w:trPr>
          <w:trHeight w:val="565"/>
        </w:trPr>
        <w:tc>
          <w:tcPr>
            <w:tcW w:w="2127" w:type="dxa"/>
            <w:vMerge/>
            <w:tcBorders>
              <w:left w:val="single" w:sz="8" w:space="0" w:color="002060"/>
            </w:tcBorders>
            <w:shd w:val="clear" w:color="auto" w:fill="FFFFFF" w:themeFill="background1"/>
            <w:vAlign w:val="center"/>
          </w:tcPr>
          <w:p w14:paraId="7735CD28"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660C776F" w14:textId="77777777" w:rsidR="00EE394D" w:rsidRPr="00CB6C96" w:rsidRDefault="00EE394D" w:rsidP="00CE39A0">
            <w:pPr>
              <w:pStyle w:val="Prrafodelista1"/>
              <w:spacing w:beforeLines="40" w:before="96" w:afterLines="40" w:after="96" w:line="240" w:lineRule="auto"/>
              <w:ind w:left="0"/>
              <w:rPr>
                <w:rFonts w:cs="Arial"/>
                <w:bCs/>
                <w:sz w:val="20"/>
                <w:szCs w:val="20"/>
              </w:rPr>
            </w:pPr>
            <w:r w:rsidRPr="00E4249B">
              <w:rPr>
                <w:rFonts w:cs="Arial"/>
                <w:bCs/>
                <w:sz w:val="20"/>
                <w:szCs w:val="20"/>
              </w:rPr>
              <w:t>BIO54. Inclusión de varias especies marinas en el Catálogo Español de Especies Amenazadas (CEEA)</w:t>
            </w:r>
          </w:p>
        </w:tc>
        <w:tc>
          <w:tcPr>
            <w:tcW w:w="2693" w:type="dxa"/>
            <w:shd w:val="clear" w:color="auto" w:fill="auto"/>
            <w:vAlign w:val="center"/>
          </w:tcPr>
          <w:p w14:paraId="074EB991"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sidRPr="00E4249B">
              <w:rPr>
                <w:rFonts w:cs="Calibri"/>
                <w:bCs/>
                <w:sz w:val="20"/>
                <w:szCs w:val="20"/>
              </w:rPr>
              <w:t>DGBBD</w:t>
            </w:r>
          </w:p>
        </w:tc>
        <w:tc>
          <w:tcPr>
            <w:tcW w:w="2268" w:type="dxa"/>
            <w:shd w:val="clear" w:color="auto" w:fill="auto"/>
            <w:vAlign w:val="center"/>
          </w:tcPr>
          <w:p w14:paraId="723193CA" w14:textId="77777777" w:rsidR="00EE394D" w:rsidRPr="00590DD3" w:rsidRDefault="00EE394D" w:rsidP="00CE39A0">
            <w:pPr>
              <w:spacing w:beforeLines="40" w:before="96" w:afterLines="40" w:after="96"/>
              <w:jc w:val="center"/>
              <w:rPr>
                <w:rFonts w:eastAsia="SimSun" w:cs="Calibri"/>
                <w:bCs/>
                <w:sz w:val="20"/>
                <w:szCs w:val="20"/>
                <w:lang w:eastAsia="ar-SA"/>
              </w:rPr>
            </w:pPr>
            <w:r w:rsidRPr="00A87893">
              <w:rPr>
                <w:rFonts w:cs="Calibri"/>
                <w:bCs/>
                <w:sz w:val="20"/>
                <w:szCs w:val="20"/>
              </w:rPr>
              <w:t>Todas</w:t>
            </w:r>
          </w:p>
        </w:tc>
      </w:tr>
      <w:tr w:rsidR="00EE394D" w:rsidRPr="00CB6C96" w14:paraId="110E75C2" w14:textId="77777777" w:rsidTr="00D47166">
        <w:trPr>
          <w:trHeight w:val="716"/>
        </w:trPr>
        <w:tc>
          <w:tcPr>
            <w:tcW w:w="2127" w:type="dxa"/>
            <w:vMerge/>
            <w:tcBorders>
              <w:left w:val="single" w:sz="8" w:space="0" w:color="002060"/>
            </w:tcBorders>
            <w:shd w:val="clear" w:color="auto" w:fill="FFFFFF" w:themeFill="background1"/>
            <w:vAlign w:val="center"/>
          </w:tcPr>
          <w:p w14:paraId="52F7A5FC"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01A789BF" w14:textId="77777777" w:rsidR="00EE394D" w:rsidRPr="00CB6C96" w:rsidRDefault="00EE394D" w:rsidP="00CE39A0">
            <w:pPr>
              <w:pStyle w:val="Prrafodelista1"/>
              <w:spacing w:beforeLines="40" w:before="96" w:afterLines="40" w:after="96" w:line="240" w:lineRule="auto"/>
              <w:ind w:left="0"/>
              <w:rPr>
                <w:rFonts w:cs="Arial"/>
                <w:bCs/>
                <w:sz w:val="20"/>
                <w:szCs w:val="20"/>
              </w:rPr>
            </w:pPr>
            <w:r w:rsidRPr="00E4249B">
              <w:rPr>
                <w:rFonts w:cs="Arial"/>
                <w:bCs/>
                <w:sz w:val="20"/>
                <w:szCs w:val="20"/>
              </w:rPr>
              <w:t>BIO55. Proyectos de restauración de hábitats degradados</w:t>
            </w:r>
          </w:p>
        </w:tc>
        <w:tc>
          <w:tcPr>
            <w:tcW w:w="2693" w:type="dxa"/>
            <w:shd w:val="clear" w:color="auto" w:fill="auto"/>
            <w:vAlign w:val="center"/>
          </w:tcPr>
          <w:p w14:paraId="135C05A8" w14:textId="77777777" w:rsidR="00EE394D" w:rsidRPr="00D24602" w:rsidRDefault="00EE394D" w:rsidP="00CE39A0">
            <w:pPr>
              <w:pStyle w:val="Prrafodelista1"/>
              <w:spacing w:beforeLines="40" w:before="96" w:afterLines="40" w:after="96"/>
              <w:ind w:left="0"/>
              <w:jc w:val="center"/>
              <w:rPr>
                <w:rFonts w:cs="Calibri"/>
                <w:bCs/>
                <w:sz w:val="20"/>
                <w:szCs w:val="20"/>
                <w:lang w:val="en-GB"/>
              </w:rPr>
            </w:pPr>
            <w:r w:rsidRPr="00D24602">
              <w:rPr>
                <w:rFonts w:cs="Calibri"/>
                <w:bCs/>
                <w:sz w:val="20"/>
                <w:szCs w:val="20"/>
                <w:lang w:val="en-GB"/>
              </w:rPr>
              <w:t>DGBBD/ DGCM/FB/</w:t>
            </w:r>
          </w:p>
          <w:p w14:paraId="4C51CA62" w14:textId="77777777" w:rsidR="00EE394D" w:rsidRPr="00D24602" w:rsidRDefault="00EE394D" w:rsidP="00CE39A0">
            <w:pPr>
              <w:pStyle w:val="Prrafodelista1"/>
              <w:spacing w:beforeLines="40" w:before="96" w:afterLines="40" w:after="96"/>
              <w:ind w:left="0"/>
              <w:jc w:val="center"/>
              <w:rPr>
                <w:rFonts w:cs="Calibri"/>
                <w:bCs/>
                <w:sz w:val="20"/>
                <w:szCs w:val="20"/>
                <w:lang w:val="en-GB"/>
              </w:rPr>
            </w:pPr>
            <w:proofErr w:type="spellStart"/>
            <w:r w:rsidRPr="00D24602">
              <w:rPr>
                <w:rFonts w:cs="Calibri"/>
                <w:bCs/>
                <w:sz w:val="20"/>
                <w:szCs w:val="20"/>
                <w:lang w:val="en-GB"/>
              </w:rPr>
              <w:t>GovBal</w:t>
            </w:r>
            <w:proofErr w:type="spellEnd"/>
            <w:r w:rsidRPr="00D24602">
              <w:rPr>
                <w:rFonts w:cs="Calibri"/>
                <w:bCs/>
                <w:sz w:val="20"/>
                <w:szCs w:val="20"/>
                <w:lang w:val="en-GB"/>
              </w:rPr>
              <w:t>/</w:t>
            </w:r>
            <w:proofErr w:type="spellStart"/>
            <w:r w:rsidRPr="00D24602">
              <w:rPr>
                <w:rFonts w:cs="Calibri"/>
                <w:bCs/>
                <w:sz w:val="20"/>
                <w:szCs w:val="20"/>
                <w:lang w:val="en-GB"/>
              </w:rPr>
              <w:t>GenCat</w:t>
            </w:r>
            <w:proofErr w:type="spellEnd"/>
          </w:p>
        </w:tc>
        <w:tc>
          <w:tcPr>
            <w:tcW w:w="2268" w:type="dxa"/>
            <w:shd w:val="clear" w:color="auto" w:fill="auto"/>
            <w:vAlign w:val="center"/>
          </w:tcPr>
          <w:p w14:paraId="78CDFA76" w14:textId="77777777" w:rsidR="00EE394D" w:rsidRPr="00590DD3" w:rsidRDefault="00EE394D" w:rsidP="00CE39A0">
            <w:pPr>
              <w:spacing w:beforeLines="40" w:before="96" w:afterLines="40" w:after="96"/>
              <w:jc w:val="center"/>
              <w:rPr>
                <w:rFonts w:eastAsia="SimSun" w:cs="Calibri"/>
                <w:bCs/>
                <w:color w:val="FF0000"/>
                <w:sz w:val="20"/>
                <w:szCs w:val="20"/>
                <w:lang w:eastAsia="ar-SA"/>
              </w:rPr>
            </w:pPr>
            <w:r w:rsidRPr="00A87893">
              <w:rPr>
                <w:rFonts w:cs="Calibri"/>
                <w:bCs/>
                <w:sz w:val="20"/>
                <w:szCs w:val="20"/>
              </w:rPr>
              <w:t>Todas</w:t>
            </w:r>
          </w:p>
        </w:tc>
      </w:tr>
      <w:tr w:rsidR="00EE394D" w:rsidRPr="00CB6C96" w14:paraId="72D18C15" w14:textId="77777777" w:rsidTr="00D47166">
        <w:trPr>
          <w:trHeight w:val="545"/>
        </w:trPr>
        <w:tc>
          <w:tcPr>
            <w:tcW w:w="2127" w:type="dxa"/>
            <w:vMerge/>
            <w:tcBorders>
              <w:left w:val="single" w:sz="8" w:space="0" w:color="002060"/>
            </w:tcBorders>
            <w:shd w:val="clear" w:color="auto" w:fill="FFFFFF" w:themeFill="background1"/>
            <w:vAlign w:val="center"/>
          </w:tcPr>
          <w:p w14:paraId="72C854BD" w14:textId="77777777" w:rsidR="00EE394D" w:rsidRPr="00D34C57" w:rsidRDefault="00EE394D" w:rsidP="00CE39A0">
            <w:pPr>
              <w:spacing w:beforeLines="40" w:before="96" w:afterLines="40" w:after="96"/>
              <w:rPr>
                <w:rFonts w:cs="Arial"/>
                <w:b/>
                <w:bCs/>
              </w:rPr>
            </w:pPr>
          </w:p>
        </w:tc>
        <w:tc>
          <w:tcPr>
            <w:tcW w:w="7371" w:type="dxa"/>
            <w:shd w:val="clear" w:color="auto" w:fill="auto"/>
            <w:vAlign w:val="center"/>
          </w:tcPr>
          <w:p w14:paraId="0A67B885" w14:textId="77777777" w:rsidR="00EE394D" w:rsidRPr="00E4249B" w:rsidRDefault="00EE394D" w:rsidP="00CE39A0">
            <w:pPr>
              <w:pStyle w:val="Prrafodelista1"/>
              <w:spacing w:beforeLines="40" w:before="96" w:afterLines="40" w:after="96" w:line="240" w:lineRule="auto"/>
              <w:ind w:left="0"/>
              <w:rPr>
                <w:rFonts w:cs="Arial"/>
              </w:rPr>
            </w:pPr>
            <w:r w:rsidRPr="00985E8E">
              <w:rPr>
                <w:rFonts w:cs="Arial"/>
                <w:bCs/>
                <w:sz w:val="20"/>
                <w:szCs w:val="20"/>
              </w:rPr>
              <w:t>BIO56. Mejora en la atención y seguimiento de los varamientos</w:t>
            </w:r>
          </w:p>
        </w:tc>
        <w:tc>
          <w:tcPr>
            <w:tcW w:w="2693" w:type="dxa"/>
            <w:shd w:val="clear" w:color="auto" w:fill="auto"/>
            <w:vAlign w:val="center"/>
          </w:tcPr>
          <w:p w14:paraId="481E827C" w14:textId="77777777" w:rsidR="00EE394D" w:rsidRDefault="00EE394D" w:rsidP="00CE39A0">
            <w:pPr>
              <w:spacing w:beforeLines="40" w:before="96" w:afterLines="40" w:after="96"/>
              <w:jc w:val="center"/>
              <w:rPr>
                <w:rFonts w:eastAsia="SimSun" w:cs="Calibri"/>
                <w:bCs/>
                <w:sz w:val="20"/>
                <w:szCs w:val="20"/>
                <w:lang w:eastAsia="ar-SA"/>
              </w:rPr>
            </w:pPr>
            <w:r w:rsidRPr="00E4249B">
              <w:rPr>
                <w:rFonts w:eastAsia="SimSun" w:cs="Calibri"/>
                <w:bCs/>
                <w:sz w:val="20"/>
                <w:szCs w:val="20"/>
                <w:lang w:eastAsia="ar-SA"/>
              </w:rPr>
              <w:t>DGBBD</w:t>
            </w:r>
            <w:r>
              <w:rPr>
                <w:rFonts w:eastAsia="SimSun" w:cs="Calibri"/>
                <w:bCs/>
                <w:sz w:val="20"/>
                <w:szCs w:val="20"/>
                <w:lang w:eastAsia="ar-SA"/>
              </w:rPr>
              <w:t>/</w:t>
            </w:r>
            <w:r w:rsidRPr="00E4249B">
              <w:rPr>
                <w:rFonts w:eastAsia="SimSun" w:cs="Calibri"/>
                <w:bCs/>
                <w:sz w:val="20"/>
                <w:szCs w:val="20"/>
                <w:lang w:eastAsia="ar-SA"/>
              </w:rPr>
              <w:t>DGCM</w:t>
            </w:r>
            <w:r>
              <w:rPr>
                <w:rFonts w:eastAsia="SimSun" w:cs="Calibri"/>
                <w:bCs/>
                <w:sz w:val="20"/>
                <w:szCs w:val="20"/>
                <w:lang w:eastAsia="ar-SA"/>
              </w:rPr>
              <w:t>/FB/</w:t>
            </w:r>
            <w:r w:rsidRPr="00E4249B">
              <w:rPr>
                <w:rFonts w:eastAsia="SimSun" w:cs="Calibri"/>
                <w:bCs/>
                <w:sz w:val="20"/>
                <w:szCs w:val="20"/>
                <w:lang w:eastAsia="ar-SA"/>
              </w:rPr>
              <w:t>CCAA</w:t>
            </w:r>
            <w:r>
              <w:rPr>
                <w:rFonts w:eastAsia="SimSun" w:cs="Calibri"/>
                <w:bCs/>
                <w:sz w:val="20"/>
                <w:szCs w:val="20"/>
                <w:lang w:eastAsia="ar-SA"/>
              </w:rPr>
              <w:t>/</w:t>
            </w:r>
          </w:p>
          <w:p w14:paraId="5580A36A" w14:textId="77777777" w:rsidR="00EE394D" w:rsidRPr="00590DD3" w:rsidRDefault="00EE394D" w:rsidP="00CE39A0">
            <w:pPr>
              <w:spacing w:beforeLines="40" w:before="96" w:afterLines="40" w:after="96"/>
              <w:jc w:val="center"/>
              <w:rPr>
                <w:rFonts w:eastAsia="SimSun" w:cs="Calibri"/>
                <w:bCs/>
                <w:sz w:val="20"/>
                <w:szCs w:val="20"/>
                <w:lang w:eastAsia="ar-SA"/>
              </w:rPr>
            </w:pPr>
            <w:r w:rsidRPr="00E4249B">
              <w:rPr>
                <w:rFonts w:eastAsia="SimSun" w:cs="Calibri"/>
                <w:bCs/>
                <w:sz w:val="20"/>
                <w:szCs w:val="20"/>
                <w:lang w:eastAsia="ar-SA"/>
              </w:rPr>
              <w:t>IEO</w:t>
            </w:r>
            <w:r w:rsidRPr="009A563C">
              <w:rPr>
                <w:rFonts w:eastAsia="SimSun" w:cs="Calibri"/>
                <w:bCs/>
                <w:sz w:val="20"/>
                <w:szCs w:val="20"/>
                <w:lang w:eastAsia="ar-SA"/>
              </w:rPr>
              <w:t xml:space="preserve"> (CSIC)</w:t>
            </w:r>
          </w:p>
        </w:tc>
        <w:tc>
          <w:tcPr>
            <w:tcW w:w="2268" w:type="dxa"/>
            <w:shd w:val="clear" w:color="auto" w:fill="auto"/>
            <w:vAlign w:val="center"/>
          </w:tcPr>
          <w:p w14:paraId="430A0794" w14:textId="77777777" w:rsidR="00EE394D" w:rsidRPr="00590DD3" w:rsidRDefault="00EE394D" w:rsidP="00CE39A0">
            <w:pPr>
              <w:spacing w:beforeLines="40" w:before="96" w:afterLines="40" w:after="96"/>
              <w:jc w:val="center"/>
              <w:rPr>
                <w:rFonts w:eastAsia="SimSun" w:cs="Calibri"/>
                <w:bCs/>
                <w:sz w:val="20"/>
                <w:szCs w:val="20"/>
                <w:lang w:eastAsia="ar-SA"/>
              </w:rPr>
            </w:pPr>
            <w:r w:rsidRPr="00A87893">
              <w:rPr>
                <w:rFonts w:cs="Calibri"/>
                <w:bCs/>
                <w:sz w:val="20"/>
                <w:szCs w:val="20"/>
              </w:rPr>
              <w:t>Todas</w:t>
            </w:r>
          </w:p>
        </w:tc>
      </w:tr>
      <w:tr w:rsidR="00EE394D" w:rsidRPr="00CB6C96" w14:paraId="68367FBB" w14:textId="77777777" w:rsidTr="00D47166">
        <w:tc>
          <w:tcPr>
            <w:tcW w:w="2127" w:type="dxa"/>
            <w:vMerge/>
            <w:tcBorders>
              <w:left w:val="single" w:sz="8" w:space="0" w:color="002060"/>
            </w:tcBorders>
            <w:shd w:val="clear" w:color="auto" w:fill="FFFFFF" w:themeFill="background1"/>
            <w:vAlign w:val="center"/>
          </w:tcPr>
          <w:p w14:paraId="6BF8013B"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24541B2A" w14:textId="77777777" w:rsidR="00EE394D" w:rsidRPr="0091581F" w:rsidRDefault="00EE394D" w:rsidP="00CE39A0">
            <w:pPr>
              <w:pStyle w:val="Prrafodelista1"/>
              <w:spacing w:beforeLines="40" w:before="96" w:afterLines="40" w:after="96" w:line="240" w:lineRule="auto"/>
              <w:ind w:left="34"/>
              <w:rPr>
                <w:rFonts w:cs="Arial"/>
                <w:bCs/>
                <w:sz w:val="20"/>
                <w:szCs w:val="20"/>
              </w:rPr>
            </w:pPr>
            <w:r w:rsidRPr="00E4249B">
              <w:rPr>
                <w:rFonts w:cs="Arial"/>
                <w:bCs/>
                <w:sz w:val="20"/>
                <w:szCs w:val="20"/>
              </w:rPr>
              <w:t>BIO57. Base de datos de tortugas marinas</w:t>
            </w:r>
          </w:p>
        </w:tc>
        <w:tc>
          <w:tcPr>
            <w:tcW w:w="2693" w:type="dxa"/>
            <w:shd w:val="clear" w:color="auto" w:fill="auto"/>
            <w:vAlign w:val="center"/>
          </w:tcPr>
          <w:p w14:paraId="49A2CEEF" w14:textId="77777777" w:rsidR="00EE394D" w:rsidRPr="00590DD3" w:rsidRDefault="00EE394D" w:rsidP="00CE39A0">
            <w:pPr>
              <w:pStyle w:val="Prrafodelista1"/>
              <w:spacing w:beforeLines="40" w:before="96" w:afterLines="40" w:after="96"/>
              <w:ind w:left="0"/>
              <w:jc w:val="center"/>
              <w:rPr>
                <w:rFonts w:cs="Calibri"/>
                <w:bCs/>
                <w:sz w:val="20"/>
                <w:szCs w:val="20"/>
              </w:rPr>
            </w:pPr>
            <w:r w:rsidRPr="00E4249B">
              <w:rPr>
                <w:rFonts w:cs="Calibri"/>
                <w:bCs/>
                <w:sz w:val="20"/>
                <w:szCs w:val="20"/>
              </w:rPr>
              <w:t>DGBBD</w:t>
            </w:r>
          </w:p>
        </w:tc>
        <w:tc>
          <w:tcPr>
            <w:tcW w:w="2268" w:type="dxa"/>
            <w:shd w:val="clear" w:color="auto" w:fill="auto"/>
            <w:vAlign w:val="center"/>
          </w:tcPr>
          <w:p w14:paraId="05E974E7"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6B2F246C" w14:textId="77777777" w:rsidTr="00D47166">
        <w:trPr>
          <w:trHeight w:val="677"/>
        </w:trPr>
        <w:tc>
          <w:tcPr>
            <w:tcW w:w="2127" w:type="dxa"/>
            <w:vMerge/>
            <w:tcBorders>
              <w:left w:val="single" w:sz="8" w:space="0" w:color="002060"/>
            </w:tcBorders>
            <w:shd w:val="clear" w:color="auto" w:fill="FFFFFF" w:themeFill="background1"/>
            <w:vAlign w:val="center"/>
          </w:tcPr>
          <w:p w14:paraId="0DCF2385"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5E925F16" w14:textId="77777777" w:rsidR="00EE394D" w:rsidRPr="0091581F" w:rsidRDefault="00EE394D" w:rsidP="00CE39A0">
            <w:pPr>
              <w:pStyle w:val="Prrafodelista1"/>
              <w:spacing w:beforeLines="40" w:before="96" w:afterLines="40" w:after="96" w:line="240" w:lineRule="auto"/>
              <w:ind w:left="0"/>
              <w:rPr>
                <w:rFonts w:cs="Arial"/>
                <w:bCs/>
                <w:sz w:val="20"/>
                <w:szCs w:val="20"/>
              </w:rPr>
            </w:pPr>
            <w:r w:rsidRPr="00E4249B">
              <w:rPr>
                <w:rFonts w:cs="Arial"/>
                <w:bCs/>
                <w:sz w:val="20"/>
                <w:szCs w:val="20"/>
              </w:rPr>
              <w:t xml:space="preserve">BIO58. Proyecto </w:t>
            </w:r>
            <w:proofErr w:type="spellStart"/>
            <w:r w:rsidRPr="00E4249B">
              <w:rPr>
                <w:rFonts w:cs="Arial"/>
                <w:bCs/>
                <w:sz w:val="20"/>
                <w:szCs w:val="20"/>
              </w:rPr>
              <w:t>CetAMBICion</w:t>
            </w:r>
            <w:proofErr w:type="spellEnd"/>
            <w:r w:rsidRPr="00E4249B">
              <w:rPr>
                <w:rFonts w:cs="Arial"/>
                <w:bCs/>
                <w:sz w:val="20"/>
                <w:szCs w:val="20"/>
              </w:rPr>
              <w:t>: Estrategia coordinada de evaluación, seguimiento y gestión de cetáceos en la subregión del golfo de Vizcaya y costas ibéricas</w:t>
            </w:r>
          </w:p>
        </w:tc>
        <w:tc>
          <w:tcPr>
            <w:tcW w:w="2693" w:type="dxa"/>
            <w:shd w:val="clear" w:color="auto" w:fill="auto"/>
            <w:vAlign w:val="center"/>
          </w:tcPr>
          <w:p w14:paraId="3056AA8E" w14:textId="77777777" w:rsidR="00EE394D" w:rsidRPr="00E4249B" w:rsidRDefault="00EE394D" w:rsidP="00CE39A0">
            <w:pPr>
              <w:pStyle w:val="Prrafodelista1"/>
              <w:spacing w:beforeLines="40" w:before="96" w:afterLines="40" w:after="96"/>
              <w:ind w:left="0"/>
              <w:jc w:val="center"/>
              <w:rPr>
                <w:rFonts w:cs="Calibri"/>
                <w:bCs/>
                <w:sz w:val="20"/>
                <w:szCs w:val="20"/>
              </w:rPr>
            </w:pPr>
            <w:r w:rsidRPr="00E4249B">
              <w:rPr>
                <w:rFonts w:cs="Calibri"/>
                <w:bCs/>
                <w:sz w:val="20"/>
                <w:szCs w:val="20"/>
              </w:rPr>
              <w:t>DGBBD</w:t>
            </w:r>
            <w:r>
              <w:rPr>
                <w:rFonts w:cs="Calibri"/>
                <w:bCs/>
                <w:sz w:val="20"/>
                <w:szCs w:val="20"/>
              </w:rPr>
              <w:t>/</w:t>
            </w:r>
            <w:r w:rsidRPr="00E4249B">
              <w:rPr>
                <w:rFonts w:cs="Calibri"/>
                <w:bCs/>
                <w:sz w:val="20"/>
                <w:szCs w:val="20"/>
              </w:rPr>
              <w:t>DGCM</w:t>
            </w:r>
            <w:r>
              <w:rPr>
                <w:rFonts w:cs="Calibri"/>
                <w:bCs/>
                <w:sz w:val="20"/>
                <w:szCs w:val="20"/>
              </w:rPr>
              <w:t>/</w:t>
            </w:r>
            <w:r w:rsidRPr="00E4249B">
              <w:rPr>
                <w:rFonts w:cs="Calibri"/>
                <w:bCs/>
                <w:sz w:val="20"/>
                <w:szCs w:val="20"/>
              </w:rPr>
              <w:t>SGP</w:t>
            </w:r>
            <w:r>
              <w:rPr>
                <w:rFonts w:cs="Calibri"/>
                <w:bCs/>
                <w:sz w:val="20"/>
                <w:szCs w:val="20"/>
              </w:rPr>
              <w:t>/FB/</w:t>
            </w:r>
          </w:p>
          <w:p w14:paraId="07D9E214" w14:textId="77777777" w:rsidR="00EE394D" w:rsidRPr="00590DD3" w:rsidRDefault="00EE394D" w:rsidP="00CE39A0">
            <w:pPr>
              <w:pStyle w:val="Prrafodelista1"/>
              <w:spacing w:beforeLines="40" w:before="96" w:afterLines="40" w:after="96"/>
              <w:ind w:left="0"/>
              <w:jc w:val="center"/>
              <w:rPr>
                <w:rFonts w:cs="Calibri"/>
                <w:bCs/>
                <w:sz w:val="20"/>
                <w:szCs w:val="20"/>
              </w:rPr>
            </w:pPr>
            <w:r w:rsidRPr="00E4249B">
              <w:rPr>
                <w:rFonts w:cs="Calibri"/>
                <w:bCs/>
                <w:sz w:val="20"/>
                <w:szCs w:val="20"/>
              </w:rPr>
              <w:t>IEO</w:t>
            </w:r>
            <w:r w:rsidRPr="009A563C">
              <w:rPr>
                <w:rFonts w:cs="Calibri"/>
                <w:bCs/>
                <w:sz w:val="20"/>
                <w:szCs w:val="20"/>
              </w:rPr>
              <w:t xml:space="preserve"> (CSIC)</w:t>
            </w:r>
            <w:r>
              <w:rPr>
                <w:rFonts w:cs="Calibri"/>
                <w:bCs/>
                <w:sz w:val="20"/>
                <w:szCs w:val="20"/>
              </w:rPr>
              <w:t>/</w:t>
            </w:r>
            <w:r w:rsidRPr="00E4249B">
              <w:rPr>
                <w:rFonts w:cs="Calibri"/>
                <w:bCs/>
                <w:sz w:val="20"/>
                <w:szCs w:val="20"/>
              </w:rPr>
              <w:t xml:space="preserve"> CSIC</w:t>
            </w:r>
          </w:p>
        </w:tc>
        <w:tc>
          <w:tcPr>
            <w:tcW w:w="2268" w:type="dxa"/>
            <w:shd w:val="clear" w:color="auto" w:fill="auto"/>
            <w:vAlign w:val="center"/>
          </w:tcPr>
          <w:p w14:paraId="4CC2E099" w14:textId="77777777" w:rsidR="00EE394D" w:rsidRPr="00590DD3" w:rsidRDefault="00EE394D" w:rsidP="00CE39A0">
            <w:pPr>
              <w:spacing w:beforeLines="40" w:before="96" w:afterLines="40" w:after="96"/>
              <w:jc w:val="center"/>
              <w:rPr>
                <w:rStyle w:val="hps"/>
                <w:rFonts w:cs="Calibri"/>
                <w:sz w:val="20"/>
                <w:szCs w:val="20"/>
                <w:lang w:val="es-ES_tradnl"/>
              </w:rPr>
            </w:pPr>
            <w:r>
              <w:rPr>
                <w:rStyle w:val="hps"/>
                <w:rFonts w:cs="Calibri"/>
                <w:sz w:val="20"/>
                <w:szCs w:val="20"/>
                <w:lang w:val="es-ES_tradnl"/>
              </w:rPr>
              <w:t>NOR/SUD</w:t>
            </w:r>
          </w:p>
        </w:tc>
      </w:tr>
      <w:tr w:rsidR="00EE394D" w:rsidRPr="00CB6C96" w14:paraId="26FCF024" w14:textId="77777777" w:rsidTr="00D47166">
        <w:tc>
          <w:tcPr>
            <w:tcW w:w="2127" w:type="dxa"/>
            <w:vMerge/>
            <w:tcBorders>
              <w:left w:val="single" w:sz="8" w:space="0" w:color="002060"/>
            </w:tcBorders>
            <w:shd w:val="clear" w:color="auto" w:fill="FFFFFF" w:themeFill="background1"/>
            <w:vAlign w:val="center"/>
          </w:tcPr>
          <w:p w14:paraId="0A953115"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1888B132" w14:textId="77777777" w:rsidR="00EE394D" w:rsidRPr="0091581F" w:rsidRDefault="00EE394D" w:rsidP="00CE39A0">
            <w:pPr>
              <w:pStyle w:val="Prrafodelista1"/>
              <w:spacing w:beforeLines="40" w:before="96" w:afterLines="40" w:after="96" w:line="240" w:lineRule="auto"/>
              <w:ind w:left="0"/>
              <w:rPr>
                <w:rFonts w:cs="Arial"/>
                <w:bCs/>
                <w:sz w:val="20"/>
                <w:szCs w:val="20"/>
              </w:rPr>
            </w:pPr>
            <w:r w:rsidRPr="00E4249B">
              <w:rPr>
                <w:rFonts w:cs="Arial"/>
                <w:bCs/>
                <w:sz w:val="20"/>
                <w:szCs w:val="20"/>
              </w:rPr>
              <w:t>BIO59. Cuantificación del servicio de captura CO2 por praderas de fanerógamas marinas</w:t>
            </w:r>
            <w:r>
              <w:rPr>
                <w:rFonts w:cs="Arial"/>
                <w:bCs/>
                <w:sz w:val="20"/>
                <w:szCs w:val="20"/>
              </w:rPr>
              <w:t xml:space="preserve"> </w:t>
            </w:r>
            <w:r w:rsidRPr="00A70B34">
              <w:rPr>
                <w:rFonts w:cs="Arial"/>
                <w:bCs/>
                <w:sz w:val="20"/>
                <w:szCs w:val="20"/>
              </w:rPr>
              <w:t xml:space="preserve">y bosques de </w:t>
            </w:r>
            <w:proofErr w:type="spellStart"/>
            <w:r w:rsidRPr="00A70B34">
              <w:rPr>
                <w:rFonts w:cs="Arial"/>
                <w:bCs/>
                <w:sz w:val="20"/>
                <w:szCs w:val="20"/>
              </w:rPr>
              <w:t>macroalgas</w:t>
            </w:r>
            <w:proofErr w:type="spellEnd"/>
          </w:p>
        </w:tc>
        <w:tc>
          <w:tcPr>
            <w:tcW w:w="2693" w:type="dxa"/>
            <w:shd w:val="clear" w:color="auto" w:fill="auto"/>
            <w:vAlign w:val="center"/>
          </w:tcPr>
          <w:p w14:paraId="4F029857" w14:textId="77777777" w:rsidR="00EE394D" w:rsidRPr="00590DD3" w:rsidRDefault="00EE394D" w:rsidP="00CE39A0">
            <w:pPr>
              <w:pStyle w:val="Prrafodelista1"/>
              <w:spacing w:beforeLines="40" w:before="96" w:afterLines="40" w:after="96"/>
              <w:ind w:left="0"/>
              <w:jc w:val="center"/>
              <w:rPr>
                <w:rFonts w:cs="Calibri"/>
                <w:bCs/>
                <w:sz w:val="20"/>
                <w:szCs w:val="20"/>
              </w:rPr>
            </w:pPr>
            <w:r w:rsidRPr="00E4249B">
              <w:rPr>
                <w:rFonts w:cs="Calibri"/>
                <w:bCs/>
                <w:sz w:val="20"/>
                <w:szCs w:val="20"/>
              </w:rPr>
              <w:t>DGCM</w:t>
            </w:r>
            <w:r>
              <w:rPr>
                <w:rFonts w:cs="Calibri"/>
                <w:bCs/>
                <w:sz w:val="20"/>
                <w:szCs w:val="20"/>
              </w:rPr>
              <w:t>/</w:t>
            </w:r>
            <w:proofErr w:type="spellStart"/>
            <w:r>
              <w:rPr>
                <w:rFonts w:cs="Calibri"/>
                <w:bCs/>
                <w:sz w:val="20"/>
                <w:szCs w:val="20"/>
              </w:rPr>
              <w:t>JunAnD</w:t>
            </w:r>
            <w:proofErr w:type="spellEnd"/>
            <w:r>
              <w:rPr>
                <w:rFonts w:cs="Calibri"/>
                <w:bCs/>
                <w:sz w:val="20"/>
                <w:szCs w:val="20"/>
              </w:rPr>
              <w:t>/</w:t>
            </w:r>
            <w:r w:rsidRPr="00E4249B">
              <w:rPr>
                <w:rFonts w:cs="Calibri"/>
                <w:bCs/>
                <w:sz w:val="20"/>
                <w:szCs w:val="20"/>
              </w:rPr>
              <w:t>CSIC</w:t>
            </w:r>
          </w:p>
        </w:tc>
        <w:tc>
          <w:tcPr>
            <w:tcW w:w="2268" w:type="dxa"/>
            <w:shd w:val="clear" w:color="auto" w:fill="auto"/>
            <w:vAlign w:val="center"/>
          </w:tcPr>
          <w:p w14:paraId="319B1EE4" w14:textId="77777777" w:rsidR="00EE394D" w:rsidRPr="00590DD3" w:rsidRDefault="00EE394D" w:rsidP="00CE39A0">
            <w:pPr>
              <w:spacing w:beforeLines="40" w:before="96" w:afterLines="40" w:after="96"/>
              <w:jc w:val="center"/>
              <w:rPr>
                <w:rStyle w:val="hps"/>
                <w:rFonts w:cs="Calibri"/>
                <w:color w:val="FF0000"/>
                <w:sz w:val="20"/>
                <w:szCs w:val="20"/>
                <w:lang w:val="es-ES_tradnl"/>
              </w:rPr>
            </w:pPr>
            <w:r w:rsidRPr="00A87893">
              <w:rPr>
                <w:rFonts w:cs="Calibri"/>
                <w:bCs/>
                <w:sz w:val="20"/>
                <w:szCs w:val="20"/>
              </w:rPr>
              <w:t>Todas</w:t>
            </w:r>
          </w:p>
        </w:tc>
      </w:tr>
      <w:tr w:rsidR="00EE394D" w:rsidRPr="00CB6C96" w14:paraId="40F2AE38" w14:textId="77777777" w:rsidTr="00D47166">
        <w:trPr>
          <w:trHeight w:val="67"/>
        </w:trPr>
        <w:tc>
          <w:tcPr>
            <w:tcW w:w="2127" w:type="dxa"/>
            <w:vMerge/>
            <w:tcBorders>
              <w:left w:val="single" w:sz="8" w:space="0" w:color="002060"/>
            </w:tcBorders>
            <w:shd w:val="clear" w:color="auto" w:fill="FFFFFF" w:themeFill="background1"/>
            <w:vAlign w:val="center"/>
          </w:tcPr>
          <w:p w14:paraId="50954A5A"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0A523E28"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4249B">
              <w:rPr>
                <w:rFonts w:cs="Calibri"/>
                <w:bCs/>
                <w:sz w:val="20"/>
                <w:szCs w:val="20"/>
              </w:rPr>
              <w:t>BIO60. Control y erradicación de depredadores introducidos</w:t>
            </w:r>
          </w:p>
        </w:tc>
        <w:tc>
          <w:tcPr>
            <w:tcW w:w="2693" w:type="dxa"/>
            <w:shd w:val="clear" w:color="auto" w:fill="auto"/>
            <w:vAlign w:val="center"/>
          </w:tcPr>
          <w:p w14:paraId="102747BF" w14:textId="77777777" w:rsidR="00EE394D" w:rsidRDefault="00EE394D" w:rsidP="00CE39A0">
            <w:pPr>
              <w:spacing w:beforeLines="40" w:before="96" w:afterLines="40" w:after="96"/>
              <w:jc w:val="center"/>
              <w:rPr>
                <w:rFonts w:eastAsia="SimSun" w:cs="Calibri"/>
                <w:bCs/>
                <w:sz w:val="20"/>
                <w:szCs w:val="20"/>
                <w:lang w:eastAsia="ar-SA"/>
              </w:rPr>
            </w:pPr>
            <w:r>
              <w:rPr>
                <w:rFonts w:eastAsia="SimSun" w:cs="Calibri"/>
                <w:bCs/>
                <w:sz w:val="20"/>
                <w:szCs w:val="20"/>
                <w:lang w:eastAsia="ar-SA"/>
              </w:rPr>
              <w:t>DGBBD/</w:t>
            </w:r>
            <w:r w:rsidRPr="00E4249B">
              <w:rPr>
                <w:rFonts w:eastAsia="SimSun" w:cs="Calibri"/>
                <w:bCs/>
                <w:sz w:val="20"/>
                <w:szCs w:val="20"/>
                <w:lang w:eastAsia="ar-SA"/>
              </w:rPr>
              <w:t>DGCM</w:t>
            </w:r>
            <w:r>
              <w:rPr>
                <w:rFonts w:eastAsia="SimSun" w:cs="Calibri"/>
                <w:bCs/>
                <w:sz w:val="20"/>
                <w:szCs w:val="20"/>
                <w:lang w:eastAsia="ar-SA"/>
              </w:rPr>
              <w:t>/</w:t>
            </w:r>
            <w:r w:rsidRPr="00E4249B">
              <w:rPr>
                <w:rFonts w:eastAsia="SimSun" w:cs="Calibri"/>
                <w:bCs/>
                <w:sz w:val="20"/>
                <w:szCs w:val="20"/>
                <w:lang w:eastAsia="ar-SA"/>
              </w:rPr>
              <w:t>OAPN</w:t>
            </w:r>
            <w:r>
              <w:rPr>
                <w:rFonts w:eastAsia="SimSun" w:cs="Calibri"/>
                <w:bCs/>
                <w:sz w:val="20"/>
                <w:szCs w:val="20"/>
                <w:lang w:eastAsia="ar-SA"/>
              </w:rPr>
              <w:t>/</w:t>
            </w:r>
          </w:p>
          <w:p w14:paraId="4DF81B3D" w14:textId="77777777" w:rsidR="00EE394D" w:rsidRPr="00590DD3" w:rsidRDefault="00EE394D" w:rsidP="00CE39A0">
            <w:pPr>
              <w:spacing w:beforeLines="40" w:before="96" w:afterLines="40" w:after="96"/>
              <w:jc w:val="center"/>
              <w:rPr>
                <w:rFonts w:eastAsia="SimSun" w:cs="Calibri"/>
                <w:bCs/>
                <w:sz w:val="20"/>
                <w:szCs w:val="20"/>
                <w:lang w:eastAsia="ar-SA"/>
              </w:rPr>
            </w:pPr>
            <w:proofErr w:type="spellStart"/>
            <w:r>
              <w:rPr>
                <w:rFonts w:eastAsia="SimSun" w:cs="Calibri"/>
                <w:bCs/>
                <w:sz w:val="20"/>
                <w:szCs w:val="20"/>
                <w:lang w:eastAsia="ar-SA"/>
              </w:rPr>
              <w:t>GobCan</w:t>
            </w:r>
            <w:proofErr w:type="spellEnd"/>
            <w:r>
              <w:rPr>
                <w:rFonts w:eastAsia="SimSun" w:cs="Calibri"/>
                <w:bCs/>
                <w:sz w:val="20"/>
                <w:szCs w:val="20"/>
                <w:lang w:eastAsia="ar-SA"/>
              </w:rPr>
              <w:t>/</w:t>
            </w:r>
            <w:proofErr w:type="spellStart"/>
            <w:r>
              <w:rPr>
                <w:rFonts w:eastAsia="SimSun" w:cs="Calibri"/>
                <w:bCs/>
                <w:sz w:val="20"/>
                <w:szCs w:val="20"/>
                <w:lang w:eastAsia="ar-SA"/>
              </w:rPr>
              <w:t>GobPrinAst</w:t>
            </w:r>
            <w:proofErr w:type="spellEnd"/>
            <w:r>
              <w:rPr>
                <w:rFonts w:eastAsia="SimSun" w:cs="Calibri"/>
                <w:bCs/>
                <w:sz w:val="20"/>
                <w:szCs w:val="20"/>
                <w:lang w:eastAsia="ar-SA"/>
              </w:rPr>
              <w:t>/</w:t>
            </w:r>
            <w:proofErr w:type="spellStart"/>
            <w:r>
              <w:rPr>
                <w:rFonts w:eastAsia="SimSun" w:cs="Calibri"/>
                <w:bCs/>
                <w:sz w:val="20"/>
                <w:szCs w:val="20"/>
                <w:lang w:eastAsia="ar-SA"/>
              </w:rPr>
              <w:t>GovBal</w:t>
            </w:r>
            <w:proofErr w:type="spellEnd"/>
            <w:r>
              <w:rPr>
                <w:rFonts w:eastAsia="SimSun" w:cs="Calibri"/>
                <w:bCs/>
                <w:sz w:val="20"/>
                <w:szCs w:val="20"/>
                <w:lang w:eastAsia="ar-SA"/>
              </w:rPr>
              <w:t>/</w:t>
            </w:r>
            <w:proofErr w:type="spellStart"/>
            <w:r w:rsidRPr="00E4249B">
              <w:rPr>
                <w:rFonts w:eastAsia="SimSun" w:cs="Calibri"/>
                <w:bCs/>
                <w:sz w:val="20"/>
                <w:szCs w:val="20"/>
                <w:lang w:eastAsia="ar-SA"/>
              </w:rPr>
              <w:t>GenVal</w:t>
            </w:r>
            <w:proofErr w:type="spellEnd"/>
            <w:r>
              <w:rPr>
                <w:rFonts w:eastAsia="SimSun" w:cs="Calibri"/>
                <w:bCs/>
                <w:sz w:val="20"/>
                <w:szCs w:val="20"/>
                <w:lang w:eastAsia="ar-SA"/>
              </w:rPr>
              <w:t>/</w:t>
            </w:r>
            <w:proofErr w:type="spellStart"/>
            <w:r w:rsidRPr="00E4249B">
              <w:rPr>
                <w:rFonts w:eastAsia="SimSun" w:cs="Calibri"/>
                <w:bCs/>
                <w:sz w:val="20"/>
                <w:szCs w:val="20"/>
                <w:lang w:eastAsia="ar-SA"/>
              </w:rPr>
              <w:t>XunGal</w:t>
            </w:r>
            <w:proofErr w:type="spellEnd"/>
          </w:p>
        </w:tc>
        <w:tc>
          <w:tcPr>
            <w:tcW w:w="2268" w:type="dxa"/>
            <w:shd w:val="clear" w:color="auto" w:fill="auto"/>
            <w:vAlign w:val="center"/>
          </w:tcPr>
          <w:p w14:paraId="4239DD7C" w14:textId="77777777" w:rsidR="00EE394D" w:rsidRPr="00590DD3" w:rsidRDefault="00EE394D" w:rsidP="00CE39A0">
            <w:pPr>
              <w:spacing w:beforeLines="40" w:before="96" w:afterLines="40" w:after="96"/>
              <w:jc w:val="center"/>
              <w:rPr>
                <w:rFonts w:eastAsia="SimSun" w:cs="Calibri"/>
                <w:bCs/>
                <w:sz w:val="20"/>
                <w:szCs w:val="20"/>
                <w:lang w:eastAsia="ar-SA"/>
              </w:rPr>
            </w:pPr>
            <w:r>
              <w:rPr>
                <w:rFonts w:eastAsia="SimSun" w:cs="Calibri"/>
                <w:bCs/>
                <w:sz w:val="20"/>
                <w:szCs w:val="20"/>
                <w:lang w:eastAsia="ar-SA"/>
              </w:rPr>
              <w:t>NOR/ESAL/LEBA/CAN</w:t>
            </w:r>
          </w:p>
        </w:tc>
      </w:tr>
      <w:tr w:rsidR="00EE394D" w:rsidRPr="00CB6C96" w14:paraId="60DD2F39" w14:textId="77777777" w:rsidTr="00D47166">
        <w:trPr>
          <w:trHeight w:val="649"/>
        </w:trPr>
        <w:tc>
          <w:tcPr>
            <w:tcW w:w="2127" w:type="dxa"/>
            <w:vMerge/>
            <w:tcBorders>
              <w:left w:val="single" w:sz="8" w:space="0" w:color="002060"/>
            </w:tcBorders>
            <w:shd w:val="clear" w:color="auto" w:fill="FFFFFF" w:themeFill="background1"/>
            <w:vAlign w:val="center"/>
          </w:tcPr>
          <w:p w14:paraId="391281D2"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160B2936"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4249B">
              <w:rPr>
                <w:rFonts w:cs="Calibri"/>
                <w:bCs/>
                <w:sz w:val="20"/>
                <w:szCs w:val="20"/>
              </w:rPr>
              <w:t>BIO61. Actuaciones para la reducción de contaminación lumínica cerca de las colonias de aves marinas</w:t>
            </w:r>
          </w:p>
        </w:tc>
        <w:tc>
          <w:tcPr>
            <w:tcW w:w="2693" w:type="dxa"/>
            <w:shd w:val="clear" w:color="auto" w:fill="auto"/>
            <w:vAlign w:val="center"/>
          </w:tcPr>
          <w:p w14:paraId="4538C0E0" w14:textId="77777777" w:rsidR="00EE394D" w:rsidRPr="00590DD3" w:rsidRDefault="00EE394D" w:rsidP="00CE39A0">
            <w:pPr>
              <w:spacing w:beforeLines="40" w:before="96" w:afterLines="40" w:after="96"/>
              <w:jc w:val="center"/>
              <w:rPr>
                <w:rFonts w:eastAsia="SimSun" w:cs="Calibri"/>
                <w:bCs/>
                <w:sz w:val="20"/>
                <w:szCs w:val="20"/>
                <w:lang w:eastAsia="ar-SA"/>
              </w:rPr>
            </w:pPr>
            <w:r>
              <w:rPr>
                <w:rFonts w:eastAsia="SimSun" w:cs="Calibri"/>
                <w:bCs/>
                <w:sz w:val="20"/>
                <w:szCs w:val="20"/>
                <w:lang w:eastAsia="ar-SA"/>
              </w:rPr>
              <w:t>DGBBD/</w:t>
            </w:r>
            <w:r w:rsidRPr="00E4249B">
              <w:rPr>
                <w:rFonts w:eastAsia="SimSun" w:cs="Calibri"/>
                <w:bCs/>
                <w:sz w:val="20"/>
                <w:szCs w:val="20"/>
                <w:lang w:eastAsia="ar-SA"/>
              </w:rPr>
              <w:t>OAPN</w:t>
            </w:r>
            <w:r>
              <w:rPr>
                <w:rFonts w:eastAsia="SimSun" w:cs="Calibri"/>
                <w:bCs/>
                <w:sz w:val="20"/>
                <w:szCs w:val="20"/>
                <w:lang w:eastAsia="ar-SA"/>
              </w:rPr>
              <w:t>/</w:t>
            </w:r>
            <w:proofErr w:type="spellStart"/>
            <w:r w:rsidRPr="00E4249B">
              <w:rPr>
                <w:rFonts w:eastAsia="SimSun" w:cs="Calibri"/>
                <w:bCs/>
                <w:sz w:val="20"/>
                <w:szCs w:val="20"/>
                <w:lang w:eastAsia="ar-SA"/>
              </w:rPr>
              <w:t>GobCan</w:t>
            </w:r>
            <w:proofErr w:type="spellEnd"/>
          </w:p>
        </w:tc>
        <w:tc>
          <w:tcPr>
            <w:tcW w:w="2268" w:type="dxa"/>
            <w:shd w:val="clear" w:color="auto" w:fill="auto"/>
            <w:vAlign w:val="center"/>
          </w:tcPr>
          <w:p w14:paraId="2D4C3D6C" w14:textId="77777777" w:rsidR="00EE394D" w:rsidRPr="00590DD3" w:rsidRDefault="00EE394D" w:rsidP="00CE39A0">
            <w:pPr>
              <w:spacing w:beforeLines="40" w:before="96" w:afterLines="40" w:after="96"/>
              <w:jc w:val="center"/>
              <w:rPr>
                <w:rFonts w:eastAsia="SimSun" w:cs="Calibri"/>
                <w:bCs/>
                <w:sz w:val="20"/>
                <w:szCs w:val="20"/>
                <w:lang w:eastAsia="ar-SA"/>
              </w:rPr>
            </w:pPr>
            <w:r>
              <w:rPr>
                <w:rFonts w:eastAsia="SimSun" w:cs="Calibri"/>
                <w:bCs/>
                <w:sz w:val="20"/>
                <w:szCs w:val="20"/>
                <w:lang w:eastAsia="ar-SA"/>
              </w:rPr>
              <w:t>CAN</w:t>
            </w:r>
          </w:p>
        </w:tc>
      </w:tr>
      <w:tr w:rsidR="00EE394D" w:rsidRPr="00CB6C96" w14:paraId="17A55627" w14:textId="77777777" w:rsidTr="00D47166">
        <w:trPr>
          <w:trHeight w:val="551"/>
        </w:trPr>
        <w:tc>
          <w:tcPr>
            <w:tcW w:w="2127" w:type="dxa"/>
            <w:vMerge/>
            <w:tcBorders>
              <w:left w:val="single" w:sz="8" w:space="0" w:color="002060"/>
            </w:tcBorders>
            <w:shd w:val="clear" w:color="auto" w:fill="FFFFFF" w:themeFill="background1"/>
            <w:vAlign w:val="center"/>
          </w:tcPr>
          <w:p w14:paraId="2069997E"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shd w:val="clear" w:color="auto" w:fill="auto"/>
            <w:vAlign w:val="center"/>
          </w:tcPr>
          <w:p w14:paraId="0E322CF3" w14:textId="77777777" w:rsidR="00EE394D" w:rsidRPr="003C511F" w:rsidRDefault="00EE394D" w:rsidP="00CE39A0">
            <w:pPr>
              <w:pStyle w:val="Prrafodelista1"/>
              <w:spacing w:beforeLines="40" w:before="96" w:afterLines="40" w:after="96" w:line="240" w:lineRule="auto"/>
              <w:ind w:left="0"/>
              <w:jc w:val="both"/>
              <w:rPr>
                <w:rFonts w:cs="Calibri"/>
                <w:bCs/>
                <w:sz w:val="20"/>
                <w:szCs w:val="20"/>
                <w:lang w:val="en-GB"/>
              </w:rPr>
            </w:pPr>
            <w:r w:rsidRPr="003C511F">
              <w:rPr>
                <w:rFonts w:cs="Calibri"/>
                <w:bCs/>
                <w:sz w:val="20"/>
                <w:szCs w:val="20"/>
                <w:lang w:val="en-GB"/>
              </w:rPr>
              <w:t>BIO62. NEA PANACEA-North East Atlantic project on biodiversity and eutrophication assessment integration and creation of effective measures</w:t>
            </w:r>
          </w:p>
        </w:tc>
        <w:tc>
          <w:tcPr>
            <w:tcW w:w="2693" w:type="dxa"/>
            <w:shd w:val="clear" w:color="auto" w:fill="auto"/>
            <w:vAlign w:val="center"/>
          </w:tcPr>
          <w:p w14:paraId="35F32644" w14:textId="77777777" w:rsidR="00EE394D" w:rsidRPr="00590DD3" w:rsidRDefault="00EE394D" w:rsidP="00CE39A0">
            <w:pPr>
              <w:spacing w:beforeLines="40" w:before="96" w:afterLines="40" w:after="96"/>
              <w:jc w:val="center"/>
              <w:rPr>
                <w:rFonts w:eastAsia="SimSun" w:cs="Calibri"/>
                <w:bCs/>
                <w:sz w:val="20"/>
                <w:szCs w:val="20"/>
                <w:lang w:eastAsia="ar-SA"/>
              </w:rPr>
            </w:pPr>
            <w:r>
              <w:rPr>
                <w:sz w:val="20"/>
                <w:szCs w:val="20"/>
              </w:rPr>
              <w:t>IEO</w:t>
            </w:r>
            <w:r w:rsidRPr="009A563C">
              <w:rPr>
                <w:sz w:val="20"/>
                <w:szCs w:val="20"/>
              </w:rPr>
              <w:t xml:space="preserve"> (CSIC)</w:t>
            </w:r>
          </w:p>
        </w:tc>
        <w:tc>
          <w:tcPr>
            <w:tcW w:w="2268" w:type="dxa"/>
            <w:shd w:val="clear" w:color="auto" w:fill="auto"/>
            <w:vAlign w:val="center"/>
          </w:tcPr>
          <w:p w14:paraId="4C0FDD30" w14:textId="77777777" w:rsidR="00EE394D" w:rsidRPr="00590DD3" w:rsidRDefault="00EE394D" w:rsidP="00CE39A0">
            <w:pPr>
              <w:spacing w:beforeLines="40" w:before="96" w:afterLines="40" w:after="96"/>
              <w:jc w:val="center"/>
              <w:rPr>
                <w:rFonts w:eastAsia="SimSun" w:cs="Calibri"/>
                <w:bCs/>
                <w:sz w:val="20"/>
                <w:szCs w:val="20"/>
                <w:lang w:eastAsia="ar-SA"/>
              </w:rPr>
            </w:pPr>
            <w:r>
              <w:rPr>
                <w:rFonts w:eastAsia="SimSun" w:cs="Calibri"/>
                <w:bCs/>
                <w:sz w:val="20"/>
                <w:szCs w:val="20"/>
                <w:lang w:eastAsia="ar-SA"/>
              </w:rPr>
              <w:t>NOR/SUD</w:t>
            </w:r>
          </w:p>
        </w:tc>
      </w:tr>
      <w:tr w:rsidR="00EE394D" w:rsidRPr="00CB6C96" w14:paraId="1FA220EF" w14:textId="77777777" w:rsidTr="00D47166">
        <w:trPr>
          <w:trHeight w:val="561"/>
        </w:trPr>
        <w:tc>
          <w:tcPr>
            <w:tcW w:w="2127" w:type="dxa"/>
            <w:vMerge/>
            <w:tcBorders>
              <w:left w:val="single" w:sz="8" w:space="0" w:color="002060"/>
            </w:tcBorders>
            <w:shd w:val="clear" w:color="auto" w:fill="FFFFFF" w:themeFill="background1"/>
            <w:vAlign w:val="center"/>
          </w:tcPr>
          <w:p w14:paraId="3CE6D63B"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tcBorders>
              <w:bottom w:val="single" w:sz="8" w:space="0" w:color="17365D"/>
            </w:tcBorders>
            <w:shd w:val="clear" w:color="auto" w:fill="auto"/>
            <w:vAlign w:val="center"/>
          </w:tcPr>
          <w:p w14:paraId="7EB57AE2"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4249B">
              <w:rPr>
                <w:rFonts w:cs="Calibri"/>
                <w:bCs/>
                <w:sz w:val="20"/>
                <w:szCs w:val="20"/>
              </w:rPr>
              <w:t>BIO63. Estudio de capacidad de carga de actividades recreativas en EMP y en zonas sometidas a gran presión turística</w:t>
            </w:r>
          </w:p>
        </w:tc>
        <w:tc>
          <w:tcPr>
            <w:tcW w:w="2693" w:type="dxa"/>
            <w:shd w:val="clear" w:color="auto" w:fill="auto"/>
            <w:vAlign w:val="center"/>
          </w:tcPr>
          <w:p w14:paraId="13382E0F" w14:textId="77777777" w:rsidR="00EE394D" w:rsidRPr="003C511F" w:rsidRDefault="00EE394D" w:rsidP="00CE39A0">
            <w:pPr>
              <w:pStyle w:val="Prrafodelista1"/>
              <w:spacing w:beforeLines="40" w:before="96" w:afterLines="40" w:after="96"/>
              <w:ind w:left="0"/>
              <w:jc w:val="center"/>
              <w:rPr>
                <w:rFonts w:cs="Calibri"/>
                <w:bCs/>
                <w:sz w:val="20"/>
                <w:szCs w:val="20"/>
                <w:lang w:val="en-GB"/>
              </w:rPr>
            </w:pPr>
            <w:r w:rsidRPr="003C511F">
              <w:rPr>
                <w:rFonts w:cs="Calibri"/>
                <w:bCs/>
                <w:sz w:val="20"/>
                <w:szCs w:val="20"/>
                <w:lang w:val="en-GB"/>
              </w:rPr>
              <w:t>DGBBD/DGCM/</w:t>
            </w:r>
            <w:proofErr w:type="spellStart"/>
            <w:r w:rsidRPr="003C511F">
              <w:rPr>
                <w:rFonts w:cs="Calibri"/>
                <w:bCs/>
                <w:sz w:val="20"/>
                <w:szCs w:val="20"/>
                <w:lang w:val="en-GB"/>
              </w:rPr>
              <w:t>JunAnd</w:t>
            </w:r>
            <w:proofErr w:type="spellEnd"/>
            <w:r w:rsidRPr="003C511F">
              <w:rPr>
                <w:rFonts w:cs="Calibri"/>
                <w:bCs/>
                <w:sz w:val="20"/>
                <w:szCs w:val="20"/>
                <w:lang w:val="en-GB"/>
              </w:rPr>
              <w:t>/</w:t>
            </w:r>
          </w:p>
          <w:p w14:paraId="6D4BB5F6" w14:textId="77777777" w:rsidR="00EE394D" w:rsidRPr="003C511F" w:rsidRDefault="00EE394D" w:rsidP="00CE39A0">
            <w:pPr>
              <w:pStyle w:val="Prrafodelista1"/>
              <w:spacing w:beforeLines="40" w:before="96" w:afterLines="40" w:after="96"/>
              <w:ind w:left="0"/>
              <w:jc w:val="center"/>
              <w:rPr>
                <w:rFonts w:cs="Calibri"/>
                <w:bCs/>
                <w:sz w:val="20"/>
                <w:szCs w:val="20"/>
                <w:lang w:val="en-GB"/>
              </w:rPr>
            </w:pPr>
            <w:proofErr w:type="spellStart"/>
            <w:r w:rsidRPr="003C511F">
              <w:rPr>
                <w:rFonts w:cs="Calibri"/>
                <w:bCs/>
                <w:sz w:val="20"/>
                <w:szCs w:val="20"/>
                <w:lang w:val="en-GB"/>
              </w:rPr>
              <w:t>GenBal</w:t>
            </w:r>
            <w:proofErr w:type="spellEnd"/>
            <w:r w:rsidRPr="003C511F">
              <w:rPr>
                <w:rFonts w:cs="Calibri"/>
                <w:bCs/>
                <w:sz w:val="20"/>
                <w:szCs w:val="20"/>
                <w:lang w:val="en-GB"/>
              </w:rPr>
              <w:t>/</w:t>
            </w:r>
            <w:proofErr w:type="spellStart"/>
            <w:r w:rsidRPr="003C511F">
              <w:rPr>
                <w:rFonts w:cs="Calibri"/>
                <w:bCs/>
                <w:sz w:val="20"/>
                <w:szCs w:val="20"/>
                <w:lang w:val="en-GB"/>
              </w:rPr>
              <w:t>GenCat</w:t>
            </w:r>
            <w:proofErr w:type="spellEnd"/>
            <w:r w:rsidRPr="003C511F">
              <w:rPr>
                <w:rFonts w:cs="Calibri"/>
                <w:bCs/>
                <w:sz w:val="20"/>
                <w:szCs w:val="20"/>
                <w:lang w:val="en-GB"/>
              </w:rPr>
              <w:t>/</w:t>
            </w:r>
            <w:proofErr w:type="spellStart"/>
            <w:r w:rsidRPr="003C511F">
              <w:rPr>
                <w:rFonts w:cs="Calibri"/>
                <w:bCs/>
                <w:sz w:val="20"/>
                <w:szCs w:val="20"/>
                <w:lang w:val="en-GB"/>
              </w:rPr>
              <w:t>XunGal</w:t>
            </w:r>
            <w:proofErr w:type="spellEnd"/>
          </w:p>
        </w:tc>
        <w:tc>
          <w:tcPr>
            <w:tcW w:w="2268" w:type="dxa"/>
            <w:shd w:val="clear" w:color="auto" w:fill="auto"/>
            <w:vAlign w:val="center"/>
          </w:tcPr>
          <w:p w14:paraId="0C908745"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7DB12A4B" w14:textId="77777777" w:rsidTr="00D47166">
        <w:trPr>
          <w:trHeight w:val="687"/>
        </w:trPr>
        <w:tc>
          <w:tcPr>
            <w:tcW w:w="2127" w:type="dxa"/>
            <w:vMerge/>
            <w:tcBorders>
              <w:left w:val="single" w:sz="8" w:space="0" w:color="002060"/>
            </w:tcBorders>
            <w:shd w:val="clear" w:color="auto" w:fill="FFFFFF" w:themeFill="background1"/>
            <w:vAlign w:val="center"/>
          </w:tcPr>
          <w:p w14:paraId="29D63383"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tcBorders>
              <w:bottom w:val="single" w:sz="8" w:space="0" w:color="17365D"/>
            </w:tcBorders>
            <w:shd w:val="clear" w:color="auto" w:fill="auto"/>
            <w:vAlign w:val="center"/>
          </w:tcPr>
          <w:p w14:paraId="1982F565"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4249B">
              <w:rPr>
                <w:rFonts w:cs="Calibri"/>
                <w:bCs/>
                <w:sz w:val="20"/>
                <w:szCs w:val="20"/>
              </w:rPr>
              <w:t>BIO64. Elaboración de Códigos de buenas prácticas para las actividades recreativas</w:t>
            </w:r>
          </w:p>
        </w:tc>
        <w:tc>
          <w:tcPr>
            <w:tcW w:w="2693" w:type="dxa"/>
            <w:shd w:val="clear" w:color="auto" w:fill="auto"/>
            <w:vAlign w:val="center"/>
          </w:tcPr>
          <w:p w14:paraId="500CDE23" w14:textId="77777777" w:rsidR="00EE394D" w:rsidRPr="00D24602" w:rsidRDefault="00EE394D" w:rsidP="00CE39A0">
            <w:pPr>
              <w:pStyle w:val="Prrafodelista1"/>
              <w:spacing w:beforeLines="40" w:before="96" w:afterLines="40" w:after="96"/>
              <w:ind w:left="34"/>
              <w:jc w:val="center"/>
              <w:rPr>
                <w:rFonts w:cs="Calibri"/>
                <w:bCs/>
                <w:sz w:val="20"/>
                <w:szCs w:val="20"/>
                <w:lang w:val="en-GB"/>
              </w:rPr>
            </w:pPr>
            <w:r w:rsidRPr="00D24602">
              <w:rPr>
                <w:rFonts w:cs="Calibri"/>
                <w:bCs/>
                <w:sz w:val="20"/>
                <w:szCs w:val="20"/>
                <w:lang w:val="en-GB"/>
              </w:rPr>
              <w:t xml:space="preserve">DGBBD/DGCM/ </w:t>
            </w:r>
            <w:proofErr w:type="spellStart"/>
            <w:r w:rsidRPr="00D24602">
              <w:rPr>
                <w:rFonts w:cs="Calibri"/>
                <w:bCs/>
                <w:sz w:val="20"/>
                <w:szCs w:val="20"/>
                <w:lang w:val="en-GB"/>
              </w:rPr>
              <w:t>XunGal</w:t>
            </w:r>
            <w:proofErr w:type="spellEnd"/>
            <w:r w:rsidRPr="00D24602">
              <w:rPr>
                <w:rFonts w:cs="Calibri"/>
                <w:bCs/>
                <w:sz w:val="20"/>
                <w:szCs w:val="20"/>
                <w:lang w:val="en-GB"/>
              </w:rPr>
              <w:t>/</w:t>
            </w:r>
          </w:p>
          <w:p w14:paraId="18B2B245" w14:textId="77777777" w:rsidR="00EE394D" w:rsidRPr="00D24602" w:rsidRDefault="00EE394D" w:rsidP="00CE39A0">
            <w:pPr>
              <w:pStyle w:val="Prrafodelista1"/>
              <w:spacing w:beforeLines="40" w:before="96" w:afterLines="40" w:after="96"/>
              <w:ind w:left="0"/>
              <w:jc w:val="center"/>
              <w:rPr>
                <w:rFonts w:cs="Calibri"/>
                <w:bCs/>
                <w:sz w:val="20"/>
                <w:szCs w:val="20"/>
                <w:lang w:val="en-GB"/>
              </w:rPr>
            </w:pPr>
            <w:proofErr w:type="spellStart"/>
            <w:r w:rsidRPr="00D24602">
              <w:rPr>
                <w:rFonts w:cs="Calibri"/>
                <w:bCs/>
                <w:sz w:val="20"/>
                <w:szCs w:val="20"/>
                <w:lang w:val="en-GB"/>
              </w:rPr>
              <w:t>GovBal</w:t>
            </w:r>
            <w:proofErr w:type="spellEnd"/>
            <w:r w:rsidRPr="00D24602">
              <w:rPr>
                <w:rFonts w:cs="Calibri"/>
                <w:bCs/>
                <w:sz w:val="20"/>
                <w:szCs w:val="20"/>
                <w:lang w:val="en-GB"/>
              </w:rPr>
              <w:t>/</w:t>
            </w:r>
            <w:proofErr w:type="spellStart"/>
            <w:r w:rsidRPr="00D24602">
              <w:rPr>
                <w:rFonts w:cs="Calibri"/>
                <w:bCs/>
                <w:sz w:val="20"/>
                <w:szCs w:val="20"/>
                <w:lang w:val="en-GB"/>
              </w:rPr>
              <w:t>GenCat</w:t>
            </w:r>
            <w:proofErr w:type="spellEnd"/>
            <w:r w:rsidRPr="00D24602">
              <w:rPr>
                <w:rFonts w:cs="Calibri"/>
                <w:bCs/>
                <w:sz w:val="20"/>
                <w:szCs w:val="20"/>
                <w:lang w:val="en-GB"/>
              </w:rPr>
              <w:t>/</w:t>
            </w:r>
            <w:proofErr w:type="spellStart"/>
            <w:r w:rsidRPr="00D24602">
              <w:rPr>
                <w:rFonts w:cs="Calibri"/>
                <w:bCs/>
                <w:sz w:val="20"/>
                <w:szCs w:val="20"/>
                <w:lang w:val="en-GB"/>
              </w:rPr>
              <w:t>GobCan</w:t>
            </w:r>
            <w:proofErr w:type="spellEnd"/>
          </w:p>
        </w:tc>
        <w:tc>
          <w:tcPr>
            <w:tcW w:w="2268" w:type="dxa"/>
            <w:shd w:val="clear" w:color="auto" w:fill="auto"/>
            <w:vAlign w:val="center"/>
          </w:tcPr>
          <w:p w14:paraId="1A6DB478" w14:textId="77777777" w:rsidR="00EE394D" w:rsidRPr="00590DD3" w:rsidRDefault="00EE394D" w:rsidP="00CE39A0">
            <w:pPr>
              <w:spacing w:beforeLines="40" w:before="96" w:afterLines="40" w:after="96"/>
              <w:ind w:left="34"/>
              <w:jc w:val="center"/>
              <w:rPr>
                <w:rFonts w:eastAsia="SimSun" w:cs="Calibri"/>
                <w:bCs/>
                <w:sz w:val="20"/>
                <w:szCs w:val="20"/>
                <w:lang w:eastAsia="ar-SA"/>
              </w:rPr>
            </w:pPr>
            <w:r w:rsidRPr="00A87893">
              <w:rPr>
                <w:rFonts w:cs="Calibri"/>
                <w:bCs/>
                <w:sz w:val="20"/>
                <w:szCs w:val="20"/>
              </w:rPr>
              <w:t>Todas</w:t>
            </w:r>
          </w:p>
        </w:tc>
      </w:tr>
      <w:tr w:rsidR="00EE394D" w:rsidRPr="00CB6C96" w14:paraId="785CD9AA" w14:textId="77777777" w:rsidTr="00D47166">
        <w:trPr>
          <w:trHeight w:val="119"/>
        </w:trPr>
        <w:tc>
          <w:tcPr>
            <w:tcW w:w="2127" w:type="dxa"/>
            <w:vMerge/>
            <w:tcBorders>
              <w:left w:val="single" w:sz="8" w:space="0" w:color="002060"/>
            </w:tcBorders>
            <w:shd w:val="clear" w:color="auto" w:fill="FFFFFF" w:themeFill="background1"/>
            <w:vAlign w:val="center"/>
          </w:tcPr>
          <w:p w14:paraId="10B08320"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tcBorders>
              <w:bottom w:val="single" w:sz="8" w:space="0" w:color="17365D"/>
            </w:tcBorders>
            <w:shd w:val="clear" w:color="auto" w:fill="auto"/>
            <w:vAlign w:val="center"/>
          </w:tcPr>
          <w:p w14:paraId="5EA30A1C"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4249B">
              <w:rPr>
                <w:rFonts w:cs="Calibri"/>
                <w:bCs/>
                <w:sz w:val="20"/>
                <w:szCs w:val="20"/>
              </w:rPr>
              <w:t>BIO65.  Estudios capacidad carga AROC en Canarias y Estrecho</w:t>
            </w:r>
          </w:p>
        </w:tc>
        <w:tc>
          <w:tcPr>
            <w:tcW w:w="2693" w:type="dxa"/>
            <w:shd w:val="clear" w:color="auto" w:fill="auto"/>
            <w:vAlign w:val="center"/>
          </w:tcPr>
          <w:p w14:paraId="2FC7C9D0" w14:textId="77777777" w:rsidR="00EE394D" w:rsidRPr="00590DD3" w:rsidRDefault="00EE394D" w:rsidP="00CE39A0">
            <w:pPr>
              <w:pStyle w:val="Prrafodelista1"/>
              <w:spacing w:beforeLines="40" w:before="96" w:afterLines="40" w:after="96"/>
              <w:ind w:left="34"/>
              <w:jc w:val="center"/>
              <w:rPr>
                <w:rFonts w:cs="Calibri"/>
                <w:bCs/>
                <w:sz w:val="20"/>
                <w:szCs w:val="20"/>
              </w:rPr>
            </w:pPr>
            <w:r>
              <w:rPr>
                <w:rFonts w:cs="Calibri"/>
                <w:bCs/>
                <w:sz w:val="20"/>
                <w:szCs w:val="20"/>
              </w:rPr>
              <w:t>DGBBD</w:t>
            </w:r>
          </w:p>
        </w:tc>
        <w:tc>
          <w:tcPr>
            <w:tcW w:w="2268" w:type="dxa"/>
            <w:shd w:val="clear" w:color="auto" w:fill="auto"/>
            <w:vAlign w:val="center"/>
          </w:tcPr>
          <w:p w14:paraId="1E95EAC9" w14:textId="77777777" w:rsidR="00EE394D" w:rsidRPr="00590DD3" w:rsidRDefault="00EE394D" w:rsidP="00CE39A0">
            <w:pPr>
              <w:spacing w:beforeLines="40" w:before="96" w:afterLines="40" w:after="96"/>
              <w:ind w:left="34"/>
              <w:jc w:val="center"/>
              <w:rPr>
                <w:rFonts w:eastAsia="SimSun" w:cs="Calibri"/>
                <w:bCs/>
                <w:sz w:val="20"/>
                <w:szCs w:val="20"/>
                <w:lang w:eastAsia="ar-SA"/>
              </w:rPr>
            </w:pPr>
            <w:r>
              <w:rPr>
                <w:rFonts w:eastAsia="SimSun" w:cs="Calibri"/>
                <w:bCs/>
                <w:sz w:val="20"/>
                <w:szCs w:val="20"/>
                <w:lang w:eastAsia="ar-SA"/>
              </w:rPr>
              <w:t>SUD/ESAL/CAN</w:t>
            </w:r>
          </w:p>
        </w:tc>
      </w:tr>
      <w:tr w:rsidR="00EE394D" w:rsidRPr="00CB6C96" w14:paraId="2B884B54" w14:textId="77777777" w:rsidTr="00D47166">
        <w:trPr>
          <w:trHeight w:val="119"/>
        </w:trPr>
        <w:tc>
          <w:tcPr>
            <w:tcW w:w="2127" w:type="dxa"/>
            <w:vMerge/>
            <w:tcBorders>
              <w:left w:val="single" w:sz="8" w:space="0" w:color="002060"/>
            </w:tcBorders>
            <w:shd w:val="clear" w:color="auto" w:fill="FFFFFF" w:themeFill="background1"/>
            <w:vAlign w:val="center"/>
          </w:tcPr>
          <w:p w14:paraId="1D1734E3"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tcBorders>
              <w:bottom w:val="single" w:sz="8" w:space="0" w:color="17365D"/>
            </w:tcBorders>
            <w:shd w:val="clear" w:color="auto" w:fill="auto"/>
            <w:vAlign w:val="center"/>
          </w:tcPr>
          <w:p w14:paraId="1E54B21F" w14:textId="77777777" w:rsidR="00EE394D" w:rsidRPr="00E4249B" w:rsidRDefault="00EE394D" w:rsidP="00CE39A0">
            <w:pPr>
              <w:pStyle w:val="Prrafodelista1"/>
              <w:spacing w:beforeLines="40" w:before="96" w:afterLines="40" w:after="96" w:line="240" w:lineRule="auto"/>
              <w:ind w:left="0"/>
              <w:jc w:val="both"/>
              <w:rPr>
                <w:rFonts w:cs="Calibri"/>
                <w:bCs/>
                <w:sz w:val="20"/>
                <w:szCs w:val="20"/>
              </w:rPr>
            </w:pPr>
            <w:r w:rsidRPr="001E5D6B">
              <w:rPr>
                <w:rFonts w:cs="Calibri"/>
                <w:bCs/>
                <w:sz w:val="20"/>
                <w:szCs w:val="20"/>
              </w:rPr>
              <w:t>BI</w:t>
            </w:r>
            <w:r>
              <w:rPr>
                <w:rFonts w:cs="Calibri"/>
                <w:bCs/>
                <w:sz w:val="20"/>
                <w:szCs w:val="20"/>
              </w:rPr>
              <w:t>O66.  Análisis del impacto de</w:t>
            </w:r>
            <w:r w:rsidRPr="001E5D6B">
              <w:rPr>
                <w:rFonts w:cs="Calibri"/>
                <w:bCs/>
                <w:sz w:val="20"/>
                <w:szCs w:val="20"/>
              </w:rPr>
              <w:t xml:space="preserve"> los </w:t>
            </w:r>
            <w:proofErr w:type="spellStart"/>
            <w:r w:rsidRPr="001E5D6B">
              <w:rPr>
                <w:rFonts w:cs="Calibri"/>
                <w:bCs/>
                <w:sz w:val="20"/>
                <w:szCs w:val="20"/>
              </w:rPr>
              <w:t>ferrys</w:t>
            </w:r>
            <w:proofErr w:type="spellEnd"/>
            <w:r w:rsidRPr="001E5D6B">
              <w:rPr>
                <w:rFonts w:cs="Calibri"/>
                <w:bCs/>
                <w:sz w:val="20"/>
                <w:szCs w:val="20"/>
              </w:rPr>
              <w:t xml:space="preserve"> de línea en rutas de alta densidad y frecuencia de tráfico de los archipiélagos Canario y Balear</w:t>
            </w:r>
          </w:p>
        </w:tc>
        <w:tc>
          <w:tcPr>
            <w:tcW w:w="2693" w:type="dxa"/>
            <w:shd w:val="clear" w:color="auto" w:fill="auto"/>
            <w:vAlign w:val="center"/>
          </w:tcPr>
          <w:p w14:paraId="324217F1" w14:textId="77777777" w:rsidR="00EE394D" w:rsidRPr="00E4249B" w:rsidRDefault="00EE394D" w:rsidP="00CE39A0">
            <w:pPr>
              <w:pStyle w:val="Prrafodelista1"/>
              <w:spacing w:beforeLines="40" w:before="96" w:afterLines="40" w:after="96"/>
              <w:ind w:left="0"/>
              <w:jc w:val="center"/>
              <w:rPr>
                <w:rFonts w:cs="Calibri"/>
                <w:bCs/>
                <w:sz w:val="20"/>
                <w:szCs w:val="20"/>
              </w:rPr>
            </w:pPr>
            <w:r>
              <w:rPr>
                <w:rFonts w:cs="Calibri"/>
                <w:bCs/>
                <w:sz w:val="20"/>
                <w:szCs w:val="20"/>
              </w:rPr>
              <w:t>DGCM</w:t>
            </w:r>
          </w:p>
        </w:tc>
        <w:tc>
          <w:tcPr>
            <w:tcW w:w="2268" w:type="dxa"/>
            <w:shd w:val="clear" w:color="auto" w:fill="auto"/>
            <w:vAlign w:val="center"/>
          </w:tcPr>
          <w:p w14:paraId="2C9D59BC" w14:textId="77777777" w:rsidR="00EE394D" w:rsidRPr="00A87893" w:rsidRDefault="00EE394D" w:rsidP="00CE39A0">
            <w:pPr>
              <w:spacing w:beforeLines="40" w:before="96" w:afterLines="40" w:after="96"/>
              <w:jc w:val="center"/>
              <w:rPr>
                <w:rFonts w:cs="Calibri"/>
                <w:bCs/>
                <w:sz w:val="20"/>
                <w:szCs w:val="20"/>
              </w:rPr>
            </w:pPr>
            <w:r>
              <w:rPr>
                <w:rFonts w:cs="Calibri"/>
                <w:bCs/>
                <w:sz w:val="20"/>
                <w:szCs w:val="20"/>
              </w:rPr>
              <w:t>LEBA/CAN</w:t>
            </w:r>
          </w:p>
        </w:tc>
      </w:tr>
      <w:tr w:rsidR="00EE394D" w:rsidRPr="00CB6C96" w14:paraId="6F8B67F6" w14:textId="77777777" w:rsidTr="00D47166">
        <w:trPr>
          <w:trHeight w:val="609"/>
        </w:trPr>
        <w:tc>
          <w:tcPr>
            <w:tcW w:w="2127" w:type="dxa"/>
            <w:vMerge/>
            <w:tcBorders>
              <w:left w:val="single" w:sz="8" w:space="0" w:color="002060"/>
            </w:tcBorders>
            <w:shd w:val="clear" w:color="auto" w:fill="FFFFFF" w:themeFill="background1"/>
            <w:vAlign w:val="center"/>
          </w:tcPr>
          <w:p w14:paraId="26BE9AAD"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tcBorders>
              <w:bottom w:val="single" w:sz="8" w:space="0" w:color="17365D"/>
            </w:tcBorders>
            <w:shd w:val="clear" w:color="auto" w:fill="auto"/>
            <w:vAlign w:val="center"/>
          </w:tcPr>
          <w:p w14:paraId="7940AB6C" w14:textId="77777777" w:rsidR="00EE394D" w:rsidRPr="00E4249B" w:rsidRDefault="00EE394D" w:rsidP="00CE39A0">
            <w:pPr>
              <w:pStyle w:val="Prrafodelista1"/>
              <w:spacing w:beforeLines="40" w:before="96" w:afterLines="40" w:after="96" w:line="240" w:lineRule="auto"/>
              <w:ind w:left="0"/>
              <w:jc w:val="both"/>
              <w:rPr>
                <w:rFonts w:cs="Calibri"/>
                <w:bCs/>
                <w:sz w:val="20"/>
                <w:szCs w:val="20"/>
              </w:rPr>
            </w:pPr>
            <w:r w:rsidRPr="001E5D6B">
              <w:rPr>
                <w:rFonts w:cs="Calibri"/>
                <w:bCs/>
                <w:sz w:val="20"/>
                <w:szCs w:val="20"/>
              </w:rPr>
              <w:t>BIO67. Impulso de proyectos que propongan la reducción de las molestias a la fauna causadas por actividades turístico-recreativas</w:t>
            </w:r>
          </w:p>
        </w:tc>
        <w:tc>
          <w:tcPr>
            <w:tcW w:w="2693" w:type="dxa"/>
            <w:shd w:val="clear" w:color="auto" w:fill="auto"/>
            <w:vAlign w:val="center"/>
          </w:tcPr>
          <w:p w14:paraId="40FD4080" w14:textId="77777777" w:rsidR="00EE394D" w:rsidRDefault="00EE394D" w:rsidP="00CE39A0">
            <w:pPr>
              <w:jc w:val="center"/>
              <w:rPr>
                <w:sz w:val="20"/>
                <w:szCs w:val="20"/>
              </w:rPr>
            </w:pPr>
            <w:r>
              <w:rPr>
                <w:sz w:val="20"/>
                <w:szCs w:val="20"/>
              </w:rPr>
              <w:t>FB</w:t>
            </w:r>
          </w:p>
          <w:p w14:paraId="4EA0487D" w14:textId="77777777" w:rsidR="00EE394D" w:rsidRPr="00E4249B" w:rsidRDefault="00EE394D" w:rsidP="00CE39A0">
            <w:pPr>
              <w:pStyle w:val="Prrafodelista1"/>
              <w:spacing w:beforeLines="40" w:before="96" w:afterLines="40" w:after="96"/>
              <w:ind w:left="0"/>
              <w:jc w:val="center"/>
              <w:rPr>
                <w:rFonts w:cs="Calibri"/>
                <w:bCs/>
                <w:sz w:val="20"/>
                <w:szCs w:val="20"/>
              </w:rPr>
            </w:pPr>
          </w:p>
        </w:tc>
        <w:tc>
          <w:tcPr>
            <w:tcW w:w="2268" w:type="dxa"/>
            <w:shd w:val="clear" w:color="auto" w:fill="auto"/>
            <w:vAlign w:val="center"/>
          </w:tcPr>
          <w:p w14:paraId="7609C304" w14:textId="77777777" w:rsidR="00EE394D" w:rsidRPr="00A87893" w:rsidRDefault="00EE394D" w:rsidP="00CE39A0">
            <w:pPr>
              <w:spacing w:beforeLines="40" w:before="96" w:afterLines="40" w:after="96"/>
              <w:jc w:val="center"/>
              <w:rPr>
                <w:rFonts w:cs="Calibri"/>
                <w:bCs/>
                <w:sz w:val="20"/>
                <w:szCs w:val="20"/>
              </w:rPr>
            </w:pPr>
            <w:r w:rsidRPr="00A87893">
              <w:rPr>
                <w:rFonts w:cs="Calibri"/>
                <w:bCs/>
                <w:sz w:val="20"/>
                <w:szCs w:val="20"/>
              </w:rPr>
              <w:t>Todas</w:t>
            </w:r>
          </w:p>
        </w:tc>
      </w:tr>
      <w:tr w:rsidR="00EE394D" w:rsidRPr="00CB6C96" w14:paraId="7DF576F5" w14:textId="77777777" w:rsidTr="00D47166">
        <w:trPr>
          <w:trHeight w:val="119"/>
        </w:trPr>
        <w:tc>
          <w:tcPr>
            <w:tcW w:w="2127" w:type="dxa"/>
            <w:vMerge/>
            <w:tcBorders>
              <w:left w:val="single" w:sz="8" w:space="0" w:color="002060"/>
            </w:tcBorders>
            <w:shd w:val="clear" w:color="auto" w:fill="FFFFFF" w:themeFill="background1"/>
            <w:vAlign w:val="center"/>
          </w:tcPr>
          <w:p w14:paraId="52203DC7"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tcBorders>
              <w:bottom w:val="single" w:sz="8" w:space="0" w:color="17365D"/>
            </w:tcBorders>
            <w:shd w:val="clear" w:color="auto" w:fill="auto"/>
            <w:vAlign w:val="center"/>
          </w:tcPr>
          <w:p w14:paraId="39EEED69" w14:textId="77777777" w:rsidR="00EE394D" w:rsidRPr="00E4249B" w:rsidRDefault="00EE394D" w:rsidP="00CE39A0">
            <w:pPr>
              <w:pStyle w:val="Prrafodelista1"/>
              <w:spacing w:beforeLines="40" w:before="96" w:afterLines="40" w:after="96" w:line="240" w:lineRule="auto"/>
              <w:ind w:left="0"/>
              <w:jc w:val="both"/>
              <w:rPr>
                <w:rFonts w:cs="Calibri"/>
                <w:bCs/>
                <w:sz w:val="20"/>
                <w:szCs w:val="20"/>
              </w:rPr>
            </w:pPr>
            <w:r w:rsidRPr="001E5D6B">
              <w:rPr>
                <w:rFonts w:cs="Calibri"/>
                <w:bCs/>
                <w:sz w:val="20"/>
                <w:szCs w:val="20"/>
              </w:rPr>
              <w:t>BIO68. Recomendaciones sobre la influencia de los ríos en la zona costera</w:t>
            </w:r>
          </w:p>
        </w:tc>
        <w:tc>
          <w:tcPr>
            <w:tcW w:w="2693" w:type="dxa"/>
            <w:shd w:val="clear" w:color="auto" w:fill="auto"/>
            <w:vAlign w:val="center"/>
          </w:tcPr>
          <w:p w14:paraId="1E16A120" w14:textId="77777777" w:rsidR="00EE394D" w:rsidRPr="00E4249B" w:rsidRDefault="00EE394D" w:rsidP="00CE39A0">
            <w:pPr>
              <w:pStyle w:val="Prrafodelista1"/>
              <w:spacing w:beforeLines="40" w:before="96" w:afterLines="40" w:after="96"/>
              <w:ind w:left="0"/>
              <w:jc w:val="center"/>
              <w:rPr>
                <w:rFonts w:cs="Calibri"/>
                <w:bCs/>
                <w:sz w:val="20"/>
                <w:szCs w:val="20"/>
              </w:rPr>
            </w:pPr>
            <w:r w:rsidRPr="001E5D6B">
              <w:rPr>
                <w:rFonts w:cs="Calibri"/>
                <w:bCs/>
                <w:sz w:val="20"/>
                <w:szCs w:val="20"/>
              </w:rPr>
              <w:t>DGCM</w:t>
            </w:r>
            <w:r>
              <w:rPr>
                <w:rFonts w:cs="Calibri"/>
                <w:bCs/>
                <w:sz w:val="20"/>
                <w:szCs w:val="20"/>
              </w:rPr>
              <w:t>/</w:t>
            </w:r>
            <w:r w:rsidRPr="001E5D6B">
              <w:rPr>
                <w:rFonts w:cs="Calibri"/>
                <w:bCs/>
                <w:sz w:val="20"/>
                <w:szCs w:val="20"/>
              </w:rPr>
              <w:t>CSIC</w:t>
            </w:r>
          </w:p>
        </w:tc>
        <w:tc>
          <w:tcPr>
            <w:tcW w:w="2268" w:type="dxa"/>
            <w:shd w:val="clear" w:color="auto" w:fill="auto"/>
            <w:vAlign w:val="center"/>
          </w:tcPr>
          <w:p w14:paraId="65300324" w14:textId="77777777" w:rsidR="00EE394D" w:rsidRPr="00A87893" w:rsidRDefault="00EE394D" w:rsidP="00CE39A0">
            <w:pPr>
              <w:spacing w:beforeLines="40" w:before="96" w:afterLines="40" w:after="96"/>
              <w:jc w:val="center"/>
              <w:rPr>
                <w:rFonts w:cs="Calibri"/>
                <w:bCs/>
                <w:sz w:val="20"/>
                <w:szCs w:val="20"/>
              </w:rPr>
            </w:pPr>
            <w:r w:rsidRPr="00A87893">
              <w:rPr>
                <w:rFonts w:cs="Calibri"/>
                <w:bCs/>
                <w:sz w:val="20"/>
                <w:szCs w:val="20"/>
              </w:rPr>
              <w:t>Todas</w:t>
            </w:r>
          </w:p>
        </w:tc>
      </w:tr>
      <w:tr w:rsidR="00EE394D" w:rsidRPr="00CB6C96" w14:paraId="70C4A594" w14:textId="77777777" w:rsidTr="00D47166">
        <w:trPr>
          <w:trHeight w:val="645"/>
        </w:trPr>
        <w:tc>
          <w:tcPr>
            <w:tcW w:w="2127" w:type="dxa"/>
            <w:vMerge/>
            <w:tcBorders>
              <w:left w:val="single" w:sz="8" w:space="0" w:color="002060"/>
            </w:tcBorders>
            <w:shd w:val="clear" w:color="auto" w:fill="FFFFFF" w:themeFill="background1"/>
            <w:vAlign w:val="center"/>
          </w:tcPr>
          <w:p w14:paraId="4CE19103"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tcBorders>
              <w:bottom w:val="single" w:sz="8" w:space="0" w:color="17365D"/>
            </w:tcBorders>
            <w:shd w:val="clear" w:color="auto" w:fill="auto"/>
            <w:vAlign w:val="center"/>
          </w:tcPr>
          <w:p w14:paraId="0484EB3F" w14:textId="77777777" w:rsidR="00EE394D" w:rsidRPr="00E4249B" w:rsidRDefault="00EE394D" w:rsidP="00CE39A0">
            <w:pPr>
              <w:pStyle w:val="Prrafodelista1"/>
              <w:spacing w:beforeLines="40" w:before="96" w:afterLines="40" w:after="96" w:line="240" w:lineRule="auto"/>
              <w:ind w:left="0"/>
              <w:jc w:val="both"/>
              <w:rPr>
                <w:rFonts w:cs="Calibri"/>
                <w:bCs/>
                <w:sz w:val="20"/>
                <w:szCs w:val="20"/>
              </w:rPr>
            </w:pPr>
            <w:r w:rsidRPr="001E5D6B">
              <w:rPr>
                <w:rFonts w:cs="Calibri"/>
                <w:bCs/>
                <w:sz w:val="20"/>
                <w:szCs w:val="20"/>
              </w:rPr>
              <w:t>BIO69. Acciones para mejora del seguimiento de la pesca recreativa y para la reducción de su impacto</w:t>
            </w:r>
          </w:p>
        </w:tc>
        <w:tc>
          <w:tcPr>
            <w:tcW w:w="2693" w:type="dxa"/>
            <w:shd w:val="clear" w:color="auto" w:fill="auto"/>
            <w:vAlign w:val="center"/>
          </w:tcPr>
          <w:p w14:paraId="7A418A7A" w14:textId="77777777" w:rsidR="00EE394D" w:rsidRPr="00E4249B" w:rsidRDefault="00EE394D" w:rsidP="00CE39A0">
            <w:pPr>
              <w:pStyle w:val="Prrafodelista1"/>
              <w:spacing w:beforeLines="40" w:before="96" w:afterLines="40" w:after="96"/>
              <w:rPr>
                <w:rFonts w:cs="Calibri"/>
                <w:bCs/>
                <w:sz w:val="20"/>
                <w:szCs w:val="20"/>
              </w:rPr>
            </w:pPr>
            <w:r w:rsidRPr="001E5D6B">
              <w:rPr>
                <w:rFonts w:cs="Calibri"/>
                <w:bCs/>
                <w:sz w:val="20"/>
                <w:szCs w:val="20"/>
              </w:rPr>
              <w:t>SGP</w:t>
            </w:r>
            <w:r>
              <w:rPr>
                <w:rFonts w:cs="Calibri"/>
                <w:bCs/>
                <w:sz w:val="20"/>
                <w:szCs w:val="20"/>
              </w:rPr>
              <w:t>/</w:t>
            </w:r>
            <w:r w:rsidRPr="001E5D6B">
              <w:rPr>
                <w:rFonts w:cs="Calibri"/>
                <w:bCs/>
                <w:sz w:val="20"/>
                <w:szCs w:val="20"/>
              </w:rPr>
              <w:t>CCAA</w:t>
            </w:r>
          </w:p>
        </w:tc>
        <w:tc>
          <w:tcPr>
            <w:tcW w:w="2268" w:type="dxa"/>
            <w:shd w:val="clear" w:color="auto" w:fill="auto"/>
            <w:vAlign w:val="center"/>
          </w:tcPr>
          <w:p w14:paraId="3F6A6C2C" w14:textId="77777777" w:rsidR="00EE394D" w:rsidRPr="00A87893" w:rsidRDefault="00EE394D" w:rsidP="00CE39A0">
            <w:pPr>
              <w:spacing w:beforeLines="40" w:before="96" w:afterLines="40" w:after="96"/>
              <w:jc w:val="center"/>
              <w:rPr>
                <w:rFonts w:cs="Calibri"/>
                <w:bCs/>
                <w:sz w:val="20"/>
                <w:szCs w:val="20"/>
              </w:rPr>
            </w:pPr>
            <w:r w:rsidRPr="00A87893">
              <w:rPr>
                <w:rFonts w:cs="Calibri"/>
                <w:bCs/>
                <w:sz w:val="20"/>
                <w:szCs w:val="20"/>
              </w:rPr>
              <w:t>Todas</w:t>
            </w:r>
          </w:p>
        </w:tc>
      </w:tr>
      <w:tr w:rsidR="00EE394D" w:rsidRPr="00CB6C96" w14:paraId="4F912CA3" w14:textId="77777777" w:rsidTr="00D47166">
        <w:trPr>
          <w:trHeight w:val="842"/>
        </w:trPr>
        <w:tc>
          <w:tcPr>
            <w:tcW w:w="2127" w:type="dxa"/>
            <w:vMerge/>
            <w:tcBorders>
              <w:left w:val="single" w:sz="8" w:space="0" w:color="002060"/>
            </w:tcBorders>
            <w:shd w:val="clear" w:color="auto" w:fill="FFFFFF" w:themeFill="background1"/>
            <w:vAlign w:val="center"/>
          </w:tcPr>
          <w:p w14:paraId="4311178D"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tcBorders>
              <w:bottom w:val="single" w:sz="8" w:space="0" w:color="17365D"/>
            </w:tcBorders>
            <w:shd w:val="clear" w:color="auto" w:fill="auto"/>
            <w:vAlign w:val="center"/>
          </w:tcPr>
          <w:p w14:paraId="01C14E93" w14:textId="77777777" w:rsidR="00EE394D" w:rsidRPr="00E4249B" w:rsidRDefault="00EE394D" w:rsidP="00CE39A0">
            <w:pPr>
              <w:pStyle w:val="Prrafodelista1"/>
              <w:spacing w:beforeLines="40" w:before="96" w:afterLines="40" w:after="96" w:line="240" w:lineRule="auto"/>
              <w:ind w:left="0"/>
              <w:jc w:val="both"/>
              <w:rPr>
                <w:rFonts w:cs="Calibri"/>
                <w:bCs/>
                <w:sz w:val="20"/>
                <w:szCs w:val="20"/>
              </w:rPr>
            </w:pPr>
            <w:r w:rsidRPr="001E5D6B">
              <w:rPr>
                <w:rFonts w:cs="Calibri"/>
                <w:bCs/>
                <w:sz w:val="20"/>
                <w:szCs w:val="20"/>
              </w:rPr>
              <w:t>BIO70. Análisis del estado de los yacimientos marinos de arena utilizados para regeneración de playas y declaración de reserva de DPMT.</w:t>
            </w:r>
          </w:p>
        </w:tc>
        <w:tc>
          <w:tcPr>
            <w:tcW w:w="2693" w:type="dxa"/>
            <w:shd w:val="clear" w:color="auto" w:fill="auto"/>
            <w:vAlign w:val="center"/>
          </w:tcPr>
          <w:p w14:paraId="6FF0026A" w14:textId="77777777" w:rsidR="00EE394D" w:rsidRPr="00E4249B" w:rsidRDefault="00EE394D" w:rsidP="00CE39A0">
            <w:pPr>
              <w:pStyle w:val="Prrafodelista1"/>
              <w:spacing w:beforeLines="40" w:before="96" w:afterLines="40" w:after="96"/>
              <w:ind w:left="0"/>
              <w:jc w:val="center"/>
              <w:rPr>
                <w:rFonts w:cs="Calibri"/>
                <w:bCs/>
                <w:sz w:val="20"/>
                <w:szCs w:val="20"/>
              </w:rPr>
            </w:pPr>
            <w:r w:rsidRPr="001E5D6B">
              <w:rPr>
                <w:rFonts w:cs="Calibri"/>
                <w:bCs/>
                <w:sz w:val="20"/>
                <w:szCs w:val="20"/>
              </w:rPr>
              <w:t>DGCM</w:t>
            </w:r>
          </w:p>
        </w:tc>
        <w:tc>
          <w:tcPr>
            <w:tcW w:w="2268" w:type="dxa"/>
            <w:shd w:val="clear" w:color="auto" w:fill="auto"/>
            <w:vAlign w:val="center"/>
          </w:tcPr>
          <w:p w14:paraId="6599925F" w14:textId="77777777" w:rsidR="00EE394D" w:rsidRPr="00A87893" w:rsidRDefault="00EE394D" w:rsidP="00CE39A0">
            <w:pPr>
              <w:spacing w:beforeLines="40" w:before="96" w:afterLines="40" w:after="96"/>
              <w:jc w:val="center"/>
              <w:rPr>
                <w:rFonts w:cs="Calibri"/>
                <w:bCs/>
                <w:sz w:val="20"/>
                <w:szCs w:val="20"/>
              </w:rPr>
            </w:pPr>
            <w:r w:rsidRPr="00A87893">
              <w:rPr>
                <w:rFonts w:cs="Calibri"/>
                <w:bCs/>
                <w:sz w:val="20"/>
                <w:szCs w:val="20"/>
              </w:rPr>
              <w:t>Todas</w:t>
            </w:r>
          </w:p>
        </w:tc>
      </w:tr>
      <w:tr w:rsidR="00EE394D" w:rsidRPr="00CB6C96" w14:paraId="5327DCFB" w14:textId="77777777" w:rsidTr="00D47166">
        <w:trPr>
          <w:trHeight w:val="827"/>
        </w:trPr>
        <w:tc>
          <w:tcPr>
            <w:tcW w:w="2127" w:type="dxa"/>
            <w:vMerge/>
            <w:tcBorders>
              <w:left w:val="single" w:sz="8" w:space="0" w:color="002060"/>
              <w:bottom w:val="single" w:sz="4" w:space="0" w:color="auto"/>
            </w:tcBorders>
            <w:shd w:val="clear" w:color="auto" w:fill="FFFFFF" w:themeFill="background1"/>
            <w:vAlign w:val="center"/>
          </w:tcPr>
          <w:p w14:paraId="0F6A5929" w14:textId="77777777" w:rsidR="00EE394D" w:rsidRPr="00D34C57" w:rsidRDefault="00EE394D" w:rsidP="00CE39A0">
            <w:pPr>
              <w:pStyle w:val="Prrafodelista1"/>
              <w:spacing w:beforeLines="40" w:before="96" w:afterLines="40" w:after="96" w:line="240" w:lineRule="auto"/>
              <w:ind w:left="34"/>
              <w:rPr>
                <w:rFonts w:cs="Arial"/>
                <w:b/>
                <w:bCs/>
                <w:sz w:val="20"/>
                <w:szCs w:val="20"/>
              </w:rPr>
            </w:pPr>
          </w:p>
        </w:tc>
        <w:tc>
          <w:tcPr>
            <w:tcW w:w="7371" w:type="dxa"/>
            <w:tcBorders>
              <w:bottom w:val="single" w:sz="4" w:space="0" w:color="auto"/>
            </w:tcBorders>
            <w:shd w:val="clear" w:color="auto" w:fill="auto"/>
            <w:vAlign w:val="center"/>
          </w:tcPr>
          <w:p w14:paraId="7DEB3B9A" w14:textId="77777777" w:rsidR="00EE394D" w:rsidRPr="00E4249B" w:rsidRDefault="00EE394D" w:rsidP="00CE39A0">
            <w:pPr>
              <w:pStyle w:val="Prrafodelista1"/>
              <w:spacing w:beforeLines="40" w:before="96" w:afterLines="40" w:after="96" w:line="240" w:lineRule="auto"/>
              <w:ind w:left="0"/>
              <w:jc w:val="both"/>
              <w:rPr>
                <w:rFonts w:cs="Calibri"/>
                <w:bCs/>
                <w:sz w:val="20"/>
                <w:szCs w:val="20"/>
              </w:rPr>
            </w:pPr>
            <w:r w:rsidRPr="001E5D6B">
              <w:rPr>
                <w:rFonts w:cs="Calibri"/>
                <w:bCs/>
                <w:sz w:val="20"/>
                <w:szCs w:val="20"/>
              </w:rPr>
              <w:t>BIO71. Estudio/análisis de los efectos potenciales de los parques eólicos marinos sobre los ecosistemas marinos y sobre la actividad pesquera</w:t>
            </w:r>
          </w:p>
        </w:tc>
        <w:tc>
          <w:tcPr>
            <w:tcW w:w="2693" w:type="dxa"/>
            <w:tcBorders>
              <w:bottom w:val="single" w:sz="4" w:space="0" w:color="auto"/>
            </w:tcBorders>
            <w:shd w:val="clear" w:color="auto" w:fill="auto"/>
            <w:vAlign w:val="center"/>
          </w:tcPr>
          <w:p w14:paraId="445A8E9D" w14:textId="77777777" w:rsidR="00EE394D" w:rsidRPr="00E4249B" w:rsidRDefault="00EE394D" w:rsidP="00CE39A0">
            <w:pPr>
              <w:pStyle w:val="Prrafodelista1"/>
              <w:spacing w:beforeLines="40" w:before="96" w:afterLines="40" w:after="96"/>
              <w:ind w:left="0"/>
              <w:jc w:val="center"/>
              <w:rPr>
                <w:rFonts w:cs="Calibri"/>
                <w:bCs/>
                <w:sz w:val="20"/>
                <w:szCs w:val="20"/>
              </w:rPr>
            </w:pPr>
            <w:r w:rsidRPr="001E5D6B">
              <w:rPr>
                <w:rFonts w:cs="Calibri"/>
                <w:bCs/>
                <w:sz w:val="20"/>
                <w:szCs w:val="20"/>
              </w:rPr>
              <w:t>DGCM/ DGBBD</w:t>
            </w:r>
            <w:r>
              <w:rPr>
                <w:rFonts w:cs="Calibri"/>
                <w:bCs/>
                <w:sz w:val="20"/>
                <w:szCs w:val="20"/>
              </w:rPr>
              <w:t>/DGCEA</w:t>
            </w:r>
          </w:p>
        </w:tc>
        <w:tc>
          <w:tcPr>
            <w:tcW w:w="2268" w:type="dxa"/>
            <w:tcBorders>
              <w:bottom w:val="single" w:sz="4" w:space="0" w:color="auto"/>
            </w:tcBorders>
            <w:shd w:val="clear" w:color="auto" w:fill="auto"/>
            <w:vAlign w:val="center"/>
          </w:tcPr>
          <w:p w14:paraId="611DE6B0" w14:textId="77777777" w:rsidR="00EE394D" w:rsidRPr="00A87893" w:rsidRDefault="00EE394D" w:rsidP="00CE39A0">
            <w:pPr>
              <w:spacing w:beforeLines="40" w:before="96" w:afterLines="40" w:after="96"/>
              <w:jc w:val="center"/>
              <w:rPr>
                <w:rFonts w:cs="Calibri"/>
                <w:bCs/>
                <w:sz w:val="20"/>
                <w:szCs w:val="20"/>
              </w:rPr>
            </w:pPr>
            <w:r w:rsidRPr="00A87893">
              <w:rPr>
                <w:rFonts w:cs="Calibri"/>
                <w:bCs/>
                <w:sz w:val="20"/>
                <w:szCs w:val="20"/>
              </w:rPr>
              <w:t>Todas</w:t>
            </w:r>
          </w:p>
        </w:tc>
      </w:tr>
      <w:tr w:rsidR="00EE394D" w:rsidRPr="00CB6C96" w14:paraId="56DFACE6" w14:textId="77777777" w:rsidTr="00D47166">
        <w:trPr>
          <w:trHeight w:val="997"/>
        </w:trPr>
        <w:tc>
          <w:tcPr>
            <w:tcW w:w="2127" w:type="dxa"/>
            <w:vMerge w:val="restart"/>
            <w:tcBorders>
              <w:top w:val="single" w:sz="4" w:space="0" w:color="auto"/>
              <w:left w:val="single" w:sz="4" w:space="0" w:color="auto"/>
              <w:bottom w:val="single" w:sz="4" w:space="0" w:color="auto"/>
              <w:right w:val="single" w:sz="8" w:space="0" w:color="000000"/>
            </w:tcBorders>
            <w:shd w:val="clear" w:color="auto" w:fill="FFFFFF" w:themeFill="background1"/>
            <w:vAlign w:val="center"/>
          </w:tcPr>
          <w:p w14:paraId="3B556A5E" w14:textId="77777777" w:rsidR="00EE394D" w:rsidRPr="00D47166" w:rsidRDefault="00EE394D" w:rsidP="00CE39A0">
            <w:pPr>
              <w:pStyle w:val="Prrafodelista1"/>
              <w:spacing w:beforeLines="40" w:before="96" w:afterLines="40" w:after="96" w:line="240" w:lineRule="auto"/>
              <w:ind w:left="0"/>
              <w:rPr>
                <w:rFonts w:cs="Arial"/>
                <w:sz w:val="20"/>
                <w:szCs w:val="20"/>
              </w:rPr>
            </w:pPr>
          </w:p>
          <w:p w14:paraId="56DE622D" w14:textId="77777777" w:rsidR="00EE394D" w:rsidRPr="00D47166" w:rsidRDefault="00EE394D" w:rsidP="00D47166">
            <w:pPr>
              <w:spacing w:before="40" w:after="40" w:line="240" w:lineRule="auto"/>
              <w:jc w:val="center"/>
              <w:rPr>
                <w:rFonts w:ascii="Calibri" w:eastAsia="Times New Roman" w:hAnsi="Calibri" w:cs="Calibri"/>
                <w:sz w:val="18"/>
                <w:szCs w:val="18"/>
              </w:rPr>
            </w:pPr>
            <w:r w:rsidRPr="00D47166">
              <w:rPr>
                <w:rFonts w:ascii="Calibri" w:eastAsia="Times New Roman" w:hAnsi="Calibri" w:cs="Calibri"/>
                <w:sz w:val="18"/>
                <w:szCs w:val="18"/>
              </w:rPr>
              <w:t>ESPACIOS MARINOS PROTEGIDOS</w:t>
            </w:r>
          </w:p>
          <w:p w14:paraId="2C6943DF" w14:textId="77777777" w:rsidR="00EE394D" w:rsidRPr="00D47166" w:rsidRDefault="00EE394D" w:rsidP="00D47166">
            <w:pPr>
              <w:spacing w:before="40" w:after="40" w:line="240" w:lineRule="auto"/>
              <w:jc w:val="center"/>
              <w:rPr>
                <w:rFonts w:ascii="Calibri" w:eastAsia="Times New Roman" w:hAnsi="Calibri" w:cs="Calibri"/>
                <w:sz w:val="18"/>
                <w:szCs w:val="18"/>
              </w:rPr>
            </w:pPr>
          </w:p>
          <w:p w14:paraId="5D5D8E96" w14:textId="77777777" w:rsidR="00EE394D" w:rsidRPr="00D47166" w:rsidRDefault="00EE394D" w:rsidP="00D47166">
            <w:pPr>
              <w:spacing w:before="40" w:after="40" w:line="240" w:lineRule="auto"/>
              <w:jc w:val="center"/>
              <w:rPr>
                <w:rFonts w:ascii="Calibri" w:eastAsia="Times New Roman" w:hAnsi="Calibri" w:cs="Calibri"/>
                <w:sz w:val="18"/>
                <w:szCs w:val="18"/>
              </w:rPr>
            </w:pPr>
          </w:p>
          <w:p w14:paraId="693402C1" w14:textId="77777777" w:rsidR="00EE394D" w:rsidRPr="00D47166" w:rsidRDefault="00EE394D" w:rsidP="00D47166">
            <w:pPr>
              <w:spacing w:before="40" w:after="40" w:line="240" w:lineRule="auto"/>
              <w:jc w:val="center"/>
              <w:rPr>
                <w:rFonts w:ascii="Calibri" w:eastAsia="Times New Roman" w:hAnsi="Calibri" w:cs="Calibri"/>
                <w:sz w:val="18"/>
                <w:szCs w:val="18"/>
              </w:rPr>
            </w:pPr>
          </w:p>
          <w:p w14:paraId="0B5AA665" w14:textId="77777777" w:rsidR="00EE394D" w:rsidRPr="00D47166" w:rsidRDefault="00EE394D" w:rsidP="00D47166">
            <w:pPr>
              <w:spacing w:before="40" w:after="40" w:line="240" w:lineRule="auto"/>
              <w:jc w:val="center"/>
              <w:rPr>
                <w:rFonts w:ascii="Calibri" w:eastAsia="Times New Roman" w:hAnsi="Calibri" w:cs="Calibri"/>
                <w:sz w:val="18"/>
                <w:szCs w:val="18"/>
              </w:rPr>
            </w:pPr>
          </w:p>
          <w:p w14:paraId="2FAE22F8" w14:textId="4247F92A" w:rsidR="00EE394D" w:rsidRPr="0043265A" w:rsidRDefault="00EE394D" w:rsidP="00D47166">
            <w:pPr>
              <w:spacing w:before="40" w:after="40" w:line="240" w:lineRule="auto"/>
              <w:jc w:val="center"/>
              <w:rPr>
                <w:rFonts w:cs="Arial"/>
                <w:b/>
                <w:bCs/>
                <w:color w:val="FFFFFF"/>
                <w:sz w:val="20"/>
                <w:szCs w:val="20"/>
              </w:rPr>
            </w:pPr>
            <w:r w:rsidRPr="00D47166">
              <w:rPr>
                <w:rFonts w:ascii="Calibri" w:eastAsia="Times New Roman" w:hAnsi="Calibri" w:cs="Calibri"/>
                <w:sz w:val="18"/>
                <w:szCs w:val="18"/>
              </w:rPr>
              <w:t>ESPECIES ALÓCTONAS E INVASORAS</w:t>
            </w:r>
          </w:p>
        </w:tc>
        <w:tc>
          <w:tcPr>
            <w:tcW w:w="7371" w:type="dxa"/>
            <w:tcBorders>
              <w:top w:val="single" w:sz="4" w:space="0" w:color="auto"/>
              <w:left w:val="single" w:sz="8" w:space="0" w:color="000000"/>
              <w:bottom w:val="single" w:sz="4" w:space="0" w:color="auto"/>
              <w:right w:val="single" w:sz="4" w:space="0" w:color="auto"/>
            </w:tcBorders>
            <w:vAlign w:val="center"/>
          </w:tcPr>
          <w:p w14:paraId="4680595D"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Pr>
                <w:rFonts w:cs="Calibri"/>
                <w:bCs/>
                <w:sz w:val="20"/>
                <w:szCs w:val="20"/>
              </w:rPr>
              <w:t xml:space="preserve">EMP18. </w:t>
            </w:r>
            <w:r w:rsidRPr="001E5D6B">
              <w:rPr>
                <w:rFonts w:cs="Calibri"/>
                <w:bCs/>
                <w:sz w:val="20"/>
                <w:szCs w:val="20"/>
              </w:rPr>
              <w:t>Identificación de nuevas propuestas de declaraciones de espacios marinos protegidos que permitirán avanzar hacia el objetivo establecido de  alcanzar la protección del 30% de superficie marina en 2030</w:t>
            </w:r>
          </w:p>
        </w:tc>
        <w:tc>
          <w:tcPr>
            <w:tcW w:w="2693" w:type="dxa"/>
            <w:tcBorders>
              <w:top w:val="single" w:sz="4" w:space="0" w:color="auto"/>
              <w:left w:val="single" w:sz="4" w:space="0" w:color="auto"/>
              <w:bottom w:val="single" w:sz="4" w:space="0" w:color="auto"/>
              <w:right w:val="single" w:sz="4" w:space="0" w:color="auto"/>
            </w:tcBorders>
            <w:vAlign w:val="center"/>
          </w:tcPr>
          <w:p w14:paraId="44F11363" w14:textId="77777777" w:rsidR="00EE394D" w:rsidRPr="00590DD3" w:rsidRDefault="00EE394D" w:rsidP="00CE39A0">
            <w:pPr>
              <w:pStyle w:val="Prrafodelista1"/>
              <w:spacing w:beforeLines="40" w:before="96" w:afterLines="40" w:after="96"/>
              <w:ind w:left="0"/>
              <w:jc w:val="center"/>
              <w:rPr>
                <w:rFonts w:cs="Calibri"/>
                <w:bCs/>
                <w:sz w:val="20"/>
                <w:szCs w:val="20"/>
              </w:rPr>
            </w:pPr>
            <w:r>
              <w:rPr>
                <w:rFonts w:cs="Calibri"/>
                <w:bCs/>
                <w:sz w:val="20"/>
                <w:szCs w:val="20"/>
              </w:rPr>
              <w:t>DGBBD/FB</w:t>
            </w:r>
          </w:p>
        </w:tc>
        <w:tc>
          <w:tcPr>
            <w:tcW w:w="2268" w:type="dxa"/>
            <w:tcBorders>
              <w:top w:val="single" w:sz="4" w:space="0" w:color="auto"/>
              <w:left w:val="single" w:sz="4" w:space="0" w:color="auto"/>
              <w:bottom w:val="single" w:sz="4" w:space="0" w:color="auto"/>
              <w:right w:val="single" w:sz="4" w:space="0" w:color="auto"/>
            </w:tcBorders>
            <w:vAlign w:val="center"/>
          </w:tcPr>
          <w:p w14:paraId="6F818531" w14:textId="77777777" w:rsidR="00EE394D" w:rsidRPr="00590DD3" w:rsidRDefault="00EE394D" w:rsidP="00CE39A0">
            <w:pPr>
              <w:spacing w:beforeLines="40" w:before="96" w:afterLines="40" w:after="96"/>
              <w:ind w:left="34"/>
              <w:jc w:val="center"/>
              <w:rPr>
                <w:rFonts w:eastAsia="SimSun" w:cs="Calibri"/>
                <w:bCs/>
                <w:sz w:val="20"/>
                <w:szCs w:val="20"/>
                <w:lang w:eastAsia="ar-SA"/>
              </w:rPr>
            </w:pPr>
            <w:r w:rsidRPr="00A87893">
              <w:rPr>
                <w:rFonts w:cs="Calibri"/>
                <w:bCs/>
                <w:sz w:val="20"/>
                <w:szCs w:val="20"/>
              </w:rPr>
              <w:t>Todas</w:t>
            </w:r>
          </w:p>
        </w:tc>
      </w:tr>
      <w:tr w:rsidR="00EE394D" w:rsidRPr="00CB6C96" w14:paraId="659C956F" w14:textId="77777777" w:rsidTr="00D47166">
        <w:trPr>
          <w:trHeight w:val="363"/>
        </w:trPr>
        <w:tc>
          <w:tcPr>
            <w:tcW w:w="2127" w:type="dxa"/>
            <w:vMerge/>
            <w:tcBorders>
              <w:top w:val="single" w:sz="4" w:space="0" w:color="auto"/>
              <w:left w:val="single" w:sz="4" w:space="0" w:color="auto"/>
              <w:bottom w:val="single" w:sz="4" w:space="0" w:color="auto"/>
              <w:right w:val="single" w:sz="8" w:space="0" w:color="000000"/>
            </w:tcBorders>
            <w:shd w:val="clear" w:color="auto" w:fill="FFFFFF" w:themeFill="background1"/>
            <w:vAlign w:val="center"/>
          </w:tcPr>
          <w:p w14:paraId="5DF8D662"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7371" w:type="dxa"/>
            <w:tcBorders>
              <w:top w:val="single" w:sz="4" w:space="0" w:color="auto"/>
              <w:left w:val="single" w:sz="8" w:space="0" w:color="000000"/>
              <w:bottom w:val="single" w:sz="4" w:space="0" w:color="auto"/>
              <w:right w:val="single" w:sz="4" w:space="0" w:color="auto"/>
            </w:tcBorders>
            <w:vAlign w:val="center"/>
          </w:tcPr>
          <w:p w14:paraId="2E455DD8"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Pr>
                <w:rFonts w:cs="Calibri"/>
                <w:bCs/>
                <w:sz w:val="20"/>
                <w:szCs w:val="20"/>
              </w:rPr>
              <w:t xml:space="preserve">EMP19. </w:t>
            </w:r>
            <w:r w:rsidRPr="001E5D6B">
              <w:rPr>
                <w:rFonts w:cs="Calibri"/>
                <w:bCs/>
                <w:sz w:val="20"/>
                <w:szCs w:val="20"/>
              </w:rPr>
              <w:t>Propuesta de declaración de Zona Marítima Especialmente Sensible internacional en el Mediterráneo Occidental</w:t>
            </w:r>
          </w:p>
        </w:tc>
        <w:tc>
          <w:tcPr>
            <w:tcW w:w="2693" w:type="dxa"/>
            <w:tcBorders>
              <w:top w:val="single" w:sz="4" w:space="0" w:color="auto"/>
              <w:left w:val="single" w:sz="4" w:space="0" w:color="auto"/>
              <w:bottom w:val="single" w:sz="4" w:space="0" w:color="auto"/>
              <w:right w:val="single" w:sz="4" w:space="0" w:color="auto"/>
            </w:tcBorders>
            <w:vAlign w:val="center"/>
          </w:tcPr>
          <w:p w14:paraId="362E050E" w14:textId="77777777" w:rsidR="00EE394D" w:rsidRPr="00590DD3" w:rsidRDefault="00EE394D" w:rsidP="00CE39A0">
            <w:pPr>
              <w:pStyle w:val="Prrafodelista1"/>
              <w:spacing w:beforeLines="40" w:before="96" w:afterLines="40" w:after="96"/>
              <w:ind w:left="34"/>
              <w:jc w:val="center"/>
              <w:rPr>
                <w:rFonts w:cs="Calibri"/>
                <w:bCs/>
                <w:sz w:val="20"/>
                <w:szCs w:val="20"/>
              </w:rPr>
            </w:pPr>
            <w:r>
              <w:rPr>
                <w:rFonts w:cs="Calibri"/>
                <w:bCs/>
                <w:sz w:val="20"/>
                <w:szCs w:val="20"/>
              </w:rPr>
              <w:t>DGBBD/</w:t>
            </w:r>
            <w:r w:rsidRPr="001E5D6B">
              <w:rPr>
                <w:rFonts w:cs="Calibri"/>
                <w:bCs/>
                <w:sz w:val="20"/>
                <w:szCs w:val="20"/>
              </w:rPr>
              <w:t>DGMM</w:t>
            </w:r>
          </w:p>
        </w:tc>
        <w:tc>
          <w:tcPr>
            <w:tcW w:w="2268" w:type="dxa"/>
            <w:tcBorders>
              <w:top w:val="single" w:sz="4" w:space="0" w:color="auto"/>
              <w:left w:val="single" w:sz="4" w:space="0" w:color="auto"/>
              <w:bottom w:val="single" w:sz="4" w:space="0" w:color="auto"/>
              <w:right w:val="single" w:sz="4" w:space="0" w:color="auto"/>
            </w:tcBorders>
            <w:vAlign w:val="center"/>
          </w:tcPr>
          <w:p w14:paraId="1E84BEE8" w14:textId="77777777" w:rsidR="00EE394D" w:rsidRPr="00590DD3" w:rsidRDefault="00EE394D" w:rsidP="00CE39A0">
            <w:pPr>
              <w:spacing w:beforeLines="40" w:before="96" w:afterLines="40" w:after="96"/>
              <w:ind w:left="34"/>
              <w:jc w:val="center"/>
              <w:rPr>
                <w:rFonts w:eastAsia="SimSun" w:cs="Calibri"/>
                <w:bCs/>
                <w:sz w:val="20"/>
                <w:szCs w:val="20"/>
                <w:lang w:eastAsia="ar-SA"/>
              </w:rPr>
            </w:pPr>
            <w:r>
              <w:rPr>
                <w:rFonts w:eastAsia="SimSun" w:cs="Calibri"/>
                <w:bCs/>
                <w:sz w:val="20"/>
                <w:szCs w:val="20"/>
                <w:lang w:eastAsia="ar-SA"/>
              </w:rPr>
              <w:t>LEBA</w:t>
            </w:r>
          </w:p>
        </w:tc>
      </w:tr>
      <w:tr w:rsidR="00EE394D" w:rsidRPr="00CB6C96" w14:paraId="75AD700A" w14:textId="77777777" w:rsidTr="00D47166">
        <w:trPr>
          <w:trHeight w:val="250"/>
        </w:trPr>
        <w:tc>
          <w:tcPr>
            <w:tcW w:w="2127" w:type="dxa"/>
            <w:vMerge/>
            <w:tcBorders>
              <w:top w:val="single" w:sz="4" w:space="0" w:color="auto"/>
              <w:left w:val="single" w:sz="4" w:space="0" w:color="auto"/>
              <w:bottom w:val="single" w:sz="4" w:space="0" w:color="auto"/>
              <w:right w:val="single" w:sz="8" w:space="0" w:color="000000"/>
            </w:tcBorders>
            <w:shd w:val="clear" w:color="auto" w:fill="FFFFFF" w:themeFill="background1"/>
            <w:vAlign w:val="center"/>
          </w:tcPr>
          <w:p w14:paraId="431DA448"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7371" w:type="dxa"/>
            <w:tcBorders>
              <w:top w:val="single" w:sz="4" w:space="0" w:color="auto"/>
              <w:left w:val="single" w:sz="8" w:space="0" w:color="000000"/>
              <w:bottom w:val="single" w:sz="4" w:space="0" w:color="auto"/>
              <w:right w:val="single" w:sz="4" w:space="0" w:color="auto"/>
            </w:tcBorders>
            <w:vAlign w:val="center"/>
          </w:tcPr>
          <w:p w14:paraId="633439A4"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1E5D6B">
              <w:rPr>
                <w:rFonts w:cs="Calibri"/>
                <w:bCs/>
                <w:sz w:val="20"/>
                <w:szCs w:val="20"/>
              </w:rPr>
              <w:t>EMP20.Mejora de la gobernanza en espacios marinos protegidos</w:t>
            </w:r>
          </w:p>
        </w:tc>
        <w:tc>
          <w:tcPr>
            <w:tcW w:w="2693" w:type="dxa"/>
            <w:tcBorders>
              <w:top w:val="single" w:sz="4" w:space="0" w:color="auto"/>
              <w:left w:val="single" w:sz="4" w:space="0" w:color="auto"/>
              <w:bottom w:val="single" w:sz="4" w:space="0" w:color="auto"/>
              <w:right w:val="single" w:sz="4" w:space="0" w:color="auto"/>
            </w:tcBorders>
            <w:vAlign w:val="center"/>
          </w:tcPr>
          <w:p w14:paraId="65944076" w14:textId="77777777" w:rsidR="00EE394D" w:rsidRPr="00985E8E" w:rsidRDefault="00EE394D" w:rsidP="00CE39A0">
            <w:pPr>
              <w:pStyle w:val="Prrafodelista1"/>
              <w:spacing w:beforeLines="40" w:before="96" w:afterLines="40" w:after="96"/>
              <w:ind w:left="34"/>
              <w:jc w:val="center"/>
              <w:rPr>
                <w:rFonts w:cs="Calibri"/>
                <w:bCs/>
                <w:sz w:val="20"/>
                <w:szCs w:val="20"/>
                <w:lang w:val="en-GB"/>
              </w:rPr>
            </w:pPr>
            <w:r w:rsidRPr="00985E8E">
              <w:rPr>
                <w:rFonts w:cs="Calibri"/>
                <w:bCs/>
                <w:sz w:val="20"/>
                <w:szCs w:val="20"/>
                <w:lang w:val="en-GB"/>
              </w:rPr>
              <w:t>DGBBD/FB/</w:t>
            </w:r>
            <w:proofErr w:type="spellStart"/>
            <w:r w:rsidRPr="00985E8E">
              <w:rPr>
                <w:rFonts w:cs="Calibri"/>
                <w:bCs/>
                <w:sz w:val="20"/>
                <w:szCs w:val="20"/>
                <w:lang w:val="en-GB"/>
              </w:rPr>
              <w:t>JunAnd</w:t>
            </w:r>
            <w:proofErr w:type="spellEnd"/>
            <w:r w:rsidRPr="00985E8E">
              <w:rPr>
                <w:rFonts w:cs="Calibri"/>
                <w:bCs/>
                <w:sz w:val="20"/>
                <w:szCs w:val="20"/>
                <w:lang w:val="en-GB"/>
              </w:rPr>
              <w:t>/</w:t>
            </w:r>
            <w:proofErr w:type="spellStart"/>
            <w:r>
              <w:rPr>
                <w:rFonts w:cs="Calibri"/>
                <w:bCs/>
                <w:sz w:val="20"/>
                <w:szCs w:val="20"/>
                <w:lang w:val="en-GB"/>
              </w:rPr>
              <w:t>GovBal</w:t>
            </w:r>
            <w:proofErr w:type="spellEnd"/>
            <w:r w:rsidRPr="00985E8E">
              <w:rPr>
                <w:rFonts w:cs="Calibri"/>
                <w:bCs/>
                <w:sz w:val="20"/>
                <w:szCs w:val="20"/>
                <w:lang w:val="en-GB"/>
              </w:rPr>
              <w:t>/</w:t>
            </w:r>
            <w:proofErr w:type="spellStart"/>
            <w:r w:rsidRPr="00985E8E">
              <w:rPr>
                <w:rFonts w:cs="Calibri"/>
                <w:bCs/>
                <w:sz w:val="20"/>
                <w:szCs w:val="20"/>
                <w:lang w:val="en-GB"/>
              </w:rPr>
              <w:t>GenCat</w:t>
            </w:r>
            <w:proofErr w:type="spellEnd"/>
          </w:p>
        </w:tc>
        <w:tc>
          <w:tcPr>
            <w:tcW w:w="2268" w:type="dxa"/>
            <w:tcBorders>
              <w:top w:val="single" w:sz="4" w:space="0" w:color="auto"/>
              <w:left w:val="single" w:sz="4" w:space="0" w:color="auto"/>
              <w:bottom w:val="single" w:sz="4" w:space="0" w:color="auto"/>
              <w:right w:val="single" w:sz="4" w:space="0" w:color="auto"/>
            </w:tcBorders>
            <w:vAlign w:val="center"/>
          </w:tcPr>
          <w:p w14:paraId="0379E0B0" w14:textId="77777777" w:rsidR="00EE394D" w:rsidRPr="00590DD3" w:rsidRDefault="00EE394D" w:rsidP="00CE39A0">
            <w:pPr>
              <w:spacing w:beforeLines="40" w:before="96" w:afterLines="40" w:after="96"/>
              <w:ind w:left="34"/>
              <w:jc w:val="center"/>
              <w:rPr>
                <w:rFonts w:eastAsia="SimSun" w:cs="Calibri"/>
                <w:bCs/>
                <w:sz w:val="20"/>
                <w:szCs w:val="20"/>
                <w:lang w:eastAsia="ar-SA"/>
              </w:rPr>
            </w:pPr>
            <w:r w:rsidRPr="00A87893">
              <w:rPr>
                <w:rFonts w:cs="Calibri"/>
                <w:bCs/>
                <w:sz w:val="20"/>
                <w:szCs w:val="20"/>
              </w:rPr>
              <w:t>Todas</w:t>
            </w:r>
          </w:p>
        </w:tc>
      </w:tr>
      <w:tr w:rsidR="00EE394D" w:rsidRPr="00CB6C96" w14:paraId="5510338D" w14:textId="77777777" w:rsidTr="00D47166">
        <w:trPr>
          <w:trHeight w:val="1194"/>
        </w:trPr>
        <w:tc>
          <w:tcPr>
            <w:tcW w:w="2127" w:type="dxa"/>
            <w:vMerge/>
            <w:tcBorders>
              <w:top w:val="single" w:sz="4" w:space="0" w:color="auto"/>
              <w:left w:val="single" w:sz="4" w:space="0" w:color="auto"/>
              <w:bottom w:val="single" w:sz="8" w:space="0" w:color="000000"/>
              <w:right w:val="single" w:sz="8" w:space="0" w:color="000000"/>
            </w:tcBorders>
            <w:shd w:val="clear" w:color="auto" w:fill="FFFFFF" w:themeFill="background1"/>
            <w:vAlign w:val="center"/>
          </w:tcPr>
          <w:p w14:paraId="19B02101" w14:textId="77777777" w:rsidR="00EE394D" w:rsidRPr="00D34C57" w:rsidRDefault="00EE394D" w:rsidP="00CE39A0">
            <w:pPr>
              <w:spacing w:beforeLines="40" w:before="96" w:afterLines="40" w:after="96"/>
              <w:rPr>
                <w:rFonts w:cs="Arial"/>
                <w:b/>
                <w:bCs/>
                <w:color w:val="000000"/>
              </w:rPr>
            </w:pPr>
          </w:p>
        </w:tc>
        <w:tc>
          <w:tcPr>
            <w:tcW w:w="7371" w:type="dxa"/>
            <w:tcBorders>
              <w:top w:val="single" w:sz="4" w:space="0" w:color="auto"/>
              <w:left w:val="single" w:sz="8" w:space="0" w:color="000000"/>
              <w:bottom w:val="single" w:sz="4" w:space="0" w:color="auto"/>
              <w:right w:val="single" w:sz="4" w:space="0" w:color="auto"/>
            </w:tcBorders>
            <w:shd w:val="clear" w:color="auto" w:fill="auto"/>
            <w:vAlign w:val="center"/>
          </w:tcPr>
          <w:p w14:paraId="14EED019"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43265A">
              <w:rPr>
                <w:rFonts w:cs="Calibri"/>
                <w:bCs/>
                <w:sz w:val="20"/>
                <w:szCs w:val="20"/>
              </w:rPr>
              <w:t>EAI</w:t>
            </w:r>
            <w:r>
              <w:rPr>
                <w:rFonts w:cs="Calibri"/>
                <w:bCs/>
                <w:sz w:val="20"/>
                <w:szCs w:val="20"/>
              </w:rPr>
              <w:t>04</w:t>
            </w:r>
            <w:r w:rsidRPr="0043265A">
              <w:rPr>
                <w:rFonts w:cs="Calibri"/>
                <w:bCs/>
                <w:sz w:val="20"/>
                <w:szCs w:val="20"/>
              </w:rPr>
              <w:t xml:space="preserve">.Medidas para el seguimiento y control de </w:t>
            </w:r>
            <w:proofErr w:type="spellStart"/>
            <w:r w:rsidRPr="00117730">
              <w:rPr>
                <w:rFonts w:cs="Calibri"/>
                <w:bCs/>
                <w:i/>
                <w:sz w:val="20"/>
                <w:szCs w:val="20"/>
              </w:rPr>
              <w:t>Rugulopteryx</w:t>
            </w:r>
            <w:proofErr w:type="spellEnd"/>
            <w:r w:rsidRPr="00117730">
              <w:rPr>
                <w:rFonts w:cs="Calibri"/>
                <w:bCs/>
                <w:i/>
                <w:sz w:val="20"/>
                <w:szCs w:val="20"/>
              </w:rPr>
              <w:t xml:space="preserve"> </w:t>
            </w:r>
            <w:proofErr w:type="spellStart"/>
            <w:r w:rsidRPr="00117730">
              <w:rPr>
                <w:rFonts w:cs="Calibri"/>
                <w:bCs/>
                <w:i/>
                <w:sz w:val="20"/>
                <w:szCs w:val="20"/>
              </w:rPr>
              <w:t>okamurae</w:t>
            </w:r>
            <w:proofErr w:type="spellEnd"/>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28B2136B" w14:textId="77777777" w:rsidR="00EE394D" w:rsidRPr="00590DD3" w:rsidRDefault="00EE394D" w:rsidP="00CE39A0">
            <w:pPr>
              <w:pStyle w:val="Prrafodelista1"/>
              <w:spacing w:beforeLines="40" w:before="96" w:afterLines="40" w:after="96"/>
              <w:ind w:left="34"/>
              <w:jc w:val="center"/>
              <w:rPr>
                <w:rFonts w:cs="Calibri"/>
                <w:bCs/>
                <w:sz w:val="20"/>
                <w:szCs w:val="20"/>
              </w:rPr>
            </w:pPr>
            <w:r w:rsidRPr="0043265A">
              <w:rPr>
                <w:rFonts w:cs="Calibri"/>
                <w:bCs/>
                <w:sz w:val="20"/>
                <w:szCs w:val="20"/>
              </w:rPr>
              <w:t>DGBBD</w:t>
            </w:r>
            <w:r>
              <w:rPr>
                <w:rFonts w:cs="Calibri"/>
                <w:bCs/>
                <w:sz w:val="20"/>
                <w:szCs w:val="20"/>
              </w:rPr>
              <w:t>/</w:t>
            </w:r>
            <w:proofErr w:type="spellStart"/>
            <w:r w:rsidRPr="0043265A">
              <w:rPr>
                <w:rFonts w:cs="Calibri"/>
                <w:bCs/>
                <w:sz w:val="20"/>
                <w:szCs w:val="20"/>
              </w:rPr>
              <w:t>JunAnd</w:t>
            </w:r>
            <w:proofErr w:type="spellEnd"/>
            <w:r>
              <w:rPr>
                <w:rFonts w:cs="Calibri"/>
                <w:bCs/>
                <w:sz w:val="20"/>
                <w:szCs w:val="20"/>
              </w:rPr>
              <w:t>/SGP</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529FBC86"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SUD/ESAL</w:t>
            </w:r>
          </w:p>
        </w:tc>
      </w:tr>
      <w:tr w:rsidR="00EE394D" w:rsidRPr="00CB6C96" w14:paraId="42ED1138" w14:textId="77777777" w:rsidTr="00D47166">
        <w:trPr>
          <w:trHeight w:val="124"/>
        </w:trPr>
        <w:tc>
          <w:tcPr>
            <w:tcW w:w="2127" w:type="dxa"/>
            <w:vMerge w:val="restart"/>
            <w:tcBorders>
              <w:top w:val="single" w:sz="8" w:space="0" w:color="000000"/>
              <w:left w:val="single" w:sz="8" w:space="0" w:color="002060"/>
              <w:right w:val="single" w:sz="8" w:space="0" w:color="000000"/>
            </w:tcBorders>
            <w:shd w:val="clear" w:color="auto" w:fill="FFFFFF" w:themeFill="background1"/>
            <w:vAlign w:val="center"/>
          </w:tcPr>
          <w:p w14:paraId="69967E03" w14:textId="77777777" w:rsidR="00EE394D" w:rsidRDefault="00EE394D" w:rsidP="00CE39A0">
            <w:pPr>
              <w:pStyle w:val="Prrafodelista1"/>
              <w:spacing w:beforeLines="40" w:before="96" w:afterLines="40" w:after="96" w:line="240" w:lineRule="auto"/>
              <w:ind w:left="0"/>
              <w:rPr>
                <w:rFonts w:cs="Arial"/>
                <w:b/>
                <w:bCs/>
                <w:color w:val="FFFFFF"/>
                <w:sz w:val="20"/>
                <w:szCs w:val="20"/>
              </w:rPr>
            </w:pPr>
            <w:r w:rsidRPr="00D47166">
              <w:rPr>
                <w:rFonts w:eastAsia="Times New Roman" w:cs="Calibri"/>
                <w:sz w:val="18"/>
                <w:szCs w:val="18"/>
                <w:lang w:eastAsia="es-ES"/>
              </w:rPr>
              <w:t>EUTROFIZACIÓN, CONTAMINANTES Y SUS EFECTOS, Y CONTAMINANTES EN</w:t>
            </w:r>
            <w:r w:rsidRPr="00D47166">
              <w:rPr>
                <w:rFonts w:cs="Arial"/>
                <w:b/>
                <w:bCs/>
                <w:sz w:val="20"/>
                <w:szCs w:val="20"/>
              </w:rPr>
              <w:t xml:space="preserve"> </w:t>
            </w:r>
            <w:r w:rsidRPr="00590DD3">
              <w:rPr>
                <w:rFonts w:cs="Arial"/>
                <w:b/>
                <w:bCs/>
                <w:color w:val="FFFFFF"/>
                <w:sz w:val="20"/>
                <w:szCs w:val="20"/>
              </w:rPr>
              <w:t>LOS PRODUCTOS DE LA PESCA (D5, D8, D9)</w:t>
            </w:r>
          </w:p>
          <w:p w14:paraId="4D6D3878"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721C2556"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3CD15AF7"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469B7FFC"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5689C09C"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7DAF073F"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3EB5EF47"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64A94624"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4CF4BAA1"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63A88D60"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54448260"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634A894B" w14:textId="77777777" w:rsidR="00EE394D" w:rsidRDefault="00EE394D" w:rsidP="00CE39A0">
            <w:pPr>
              <w:pStyle w:val="Prrafodelista1"/>
              <w:spacing w:beforeLines="40" w:before="96" w:afterLines="40" w:after="96" w:line="240" w:lineRule="auto"/>
              <w:ind w:left="0"/>
              <w:rPr>
                <w:rFonts w:cs="Arial"/>
                <w:b/>
                <w:bCs/>
                <w:color w:val="FFFFFF"/>
                <w:sz w:val="20"/>
                <w:szCs w:val="20"/>
              </w:rPr>
            </w:pPr>
          </w:p>
          <w:p w14:paraId="3D81FC14" w14:textId="77777777" w:rsidR="00EE394D" w:rsidRPr="00590DD3" w:rsidRDefault="00EE394D" w:rsidP="00CE39A0">
            <w:pPr>
              <w:pStyle w:val="Prrafodelista1"/>
              <w:spacing w:beforeLines="40" w:before="96" w:afterLines="40" w:after="96" w:line="240" w:lineRule="auto"/>
              <w:ind w:left="0"/>
              <w:rPr>
                <w:rFonts w:cs="Arial"/>
                <w:b/>
                <w:bCs/>
                <w:color w:val="FFFFFF"/>
                <w:sz w:val="20"/>
                <w:szCs w:val="20"/>
              </w:rPr>
            </w:pPr>
            <w:r w:rsidRPr="00590DD3">
              <w:rPr>
                <w:rFonts w:cs="Arial"/>
                <w:b/>
                <w:bCs/>
                <w:color w:val="FFFFFF"/>
                <w:sz w:val="20"/>
                <w:szCs w:val="20"/>
              </w:rPr>
              <w:t>EUTROFIZACIÓN, CONTAMINANTES Y SUS EFECTOS, Y CONTAMINANTES EN LOS PRODUCTOS DE LA PESCA (D5, D8, D9)</w:t>
            </w:r>
          </w:p>
        </w:tc>
        <w:tc>
          <w:tcPr>
            <w:tcW w:w="7371" w:type="dxa"/>
            <w:tcBorders>
              <w:left w:val="single" w:sz="8" w:space="0" w:color="000000"/>
            </w:tcBorders>
            <w:shd w:val="clear" w:color="auto" w:fill="auto"/>
            <w:vAlign w:val="center"/>
          </w:tcPr>
          <w:p w14:paraId="3EB07271"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117730">
              <w:rPr>
                <w:rFonts w:cs="Calibri"/>
                <w:bCs/>
                <w:sz w:val="20"/>
                <w:szCs w:val="20"/>
              </w:rPr>
              <w:t>EUT</w:t>
            </w:r>
            <w:r>
              <w:rPr>
                <w:rFonts w:cs="Calibri"/>
                <w:bCs/>
                <w:sz w:val="20"/>
                <w:szCs w:val="20"/>
              </w:rPr>
              <w:t>0</w:t>
            </w:r>
            <w:r w:rsidRPr="00117730">
              <w:rPr>
                <w:rFonts w:cs="Calibri"/>
                <w:bCs/>
                <w:sz w:val="20"/>
                <w:szCs w:val="20"/>
              </w:rPr>
              <w:t>2. Plan Nacional de Depuración, Saneamiento, Eficiencia, Ahorro y Reutilización (PLAN DSEAR)</w:t>
            </w:r>
          </w:p>
        </w:tc>
        <w:tc>
          <w:tcPr>
            <w:tcW w:w="2693" w:type="dxa"/>
            <w:shd w:val="clear" w:color="auto" w:fill="auto"/>
            <w:vAlign w:val="center"/>
          </w:tcPr>
          <w:p w14:paraId="12233777"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sidRPr="00117730">
              <w:rPr>
                <w:rFonts w:cs="Calibri"/>
                <w:bCs/>
                <w:sz w:val="20"/>
                <w:szCs w:val="20"/>
              </w:rPr>
              <w:t>DGA</w:t>
            </w:r>
          </w:p>
        </w:tc>
        <w:tc>
          <w:tcPr>
            <w:tcW w:w="2268" w:type="dxa"/>
            <w:shd w:val="clear" w:color="auto" w:fill="auto"/>
            <w:vAlign w:val="center"/>
          </w:tcPr>
          <w:p w14:paraId="6C137E9C"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19859929" w14:textId="77777777" w:rsidTr="00D47166">
        <w:trPr>
          <w:trHeight w:val="308"/>
        </w:trPr>
        <w:tc>
          <w:tcPr>
            <w:tcW w:w="2127" w:type="dxa"/>
            <w:vMerge/>
            <w:tcBorders>
              <w:left w:val="single" w:sz="8" w:space="0" w:color="002060"/>
              <w:right w:val="single" w:sz="8" w:space="0" w:color="000000"/>
            </w:tcBorders>
            <w:shd w:val="clear" w:color="auto" w:fill="FFFFFF" w:themeFill="background1"/>
            <w:vAlign w:val="center"/>
          </w:tcPr>
          <w:p w14:paraId="1BBA7693"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7371" w:type="dxa"/>
            <w:tcBorders>
              <w:left w:val="single" w:sz="8" w:space="0" w:color="000000"/>
            </w:tcBorders>
            <w:shd w:val="clear" w:color="auto" w:fill="auto"/>
            <w:vAlign w:val="center"/>
          </w:tcPr>
          <w:p w14:paraId="5B63A816"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117730">
              <w:rPr>
                <w:rFonts w:cs="Calibri"/>
                <w:bCs/>
                <w:sz w:val="20"/>
                <w:szCs w:val="20"/>
              </w:rPr>
              <w:t>EUT</w:t>
            </w:r>
            <w:r>
              <w:rPr>
                <w:rFonts w:cs="Calibri"/>
                <w:bCs/>
                <w:sz w:val="20"/>
                <w:szCs w:val="20"/>
              </w:rPr>
              <w:t>0</w:t>
            </w:r>
            <w:r w:rsidRPr="00117730">
              <w:rPr>
                <w:rFonts w:cs="Calibri"/>
                <w:bCs/>
                <w:sz w:val="20"/>
                <w:szCs w:val="20"/>
              </w:rPr>
              <w:t xml:space="preserve">3. </w:t>
            </w:r>
            <w:r w:rsidRPr="00760B63">
              <w:rPr>
                <w:rFonts w:cs="Calibri"/>
                <w:bCs/>
                <w:sz w:val="20"/>
                <w:szCs w:val="20"/>
              </w:rPr>
              <w:t>Establecimiento de una zona de control de emisiones de azufre (SECA) en el Mediterráneo</w:t>
            </w:r>
          </w:p>
        </w:tc>
        <w:tc>
          <w:tcPr>
            <w:tcW w:w="2693" w:type="dxa"/>
            <w:shd w:val="clear" w:color="auto" w:fill="auto"/>
            <w:vAlign w:val="center"/>
          </w:tcPr>
          <w:p w14:paraId="19344729"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sidRPr="00117730">
              <w:rPr>
                <w:rFonts w:cs="Calibri"/>
                <w:bCs/>
                <w:sz w:val="20"/>
                <w:szCs w:val="20"/>
              </w:rPr>
              <w:t>DGMM/DGCM/DGCEA</w:t>
            </w:r>
          </w:p>
        </w:tc>
        <w:tc>
          <w:tcPr>
            <w:tcW w:w="2268" w:type="dxa"/>
            <w:shd w:val="clear" w:color="auto" w:fill="auto"/>
            <w:vAlign w:val="center"/>
          </w:tcPr>
          <w:p w14:paraId="059AAA58" w14:textId="77777777" w:rsidR="00EE394D" w:rsidRPr="00590DD3" w:rsidRDefault="00EE394D" w:rsidP="00CE39A0">
            <w:pPr>
              <w:spacing w:beforeLines="40" w:before="96" w:afterLines="40" w:after="96"/>
              <w:jc w:val="center"/>
              <w:rPr>
                <w:rFonts w:eastAsia="SimSun" w:cs="Calibri"/>
                <w:bCs/>
                <w:sz w:val="20"/>
                <w:szCs w:val="20"/>
                <w:lang w:eastAsia="ar-SA"/>
              </w:rPr>
            </w:pPr>
            <w:r>
              <w:rPr>
                <w:rFonts w:eastAsia="SimSun" w:cs="Calibri"/>
                <w:bCs/>
                <w:sz w:val="20"/>
                <w:szCs w:val="20"/>
                <w:lang w:eastAsia="ar-SA"/>
              </w:rPr>
              <w:t>ESAL/LEBA</w:t>
            </w:r>
          </w:p>
        </w:tc>
      </w:tr>
      <w:tr w:rsidR="00EE394D" w:rsidRPr="00CB6C96" w14:paraId="278EFAE4" w14:textId="77777777" w:rsidTr="00D47166">
        <w:trPr>
          <w:trHeight w:val="591"/>
        </w:trPr>
        <w:tc>
          <w:tcPr>
            <w:tcW w:w="2127" w:type="dxa"/>
            <w:vMerge/>
            <w:tcBorders>
              <w:left w:val="single" w:sz="8" w:space="0" w:color="002060"/>
              <w:right w:val="single" w:sz="8" w:space="0" w:color="000000"/>
            </w:tcBorders>
            <w:shd w:val="clear" w:color="auto" w:fill="FFFFFF" w:themeFill="background1"/>
            <w:vAlign w:val="center"/>
          </w:tcPr>
          <w:p w14:paraId="35516D4C"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7371" w:type="dxa"/>
            <w:tcBorders>
              <w:left w:val="single" w:sz="8" w:space="0" w:color="000000"/>
            </w:tcBorders>
            <w:shd w:val="clear" w:color="auto" w:fill="auto"/>
            <w:vAlign w:val="center"/>
          </w:tcPr>
          <w:p w14:paraId="0FDAC751"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117730">
              <w:rPr>
                <w:rFonts w:cs="Calibri"/>
                <w:bCs/>
                <w:sz w:val="20"/>
                <w:szCs w:val="20"/>
              </w:rPr>
              <w:t>EUT</w:t>
            </w:r>
            <w:r>
              <w:rPr>
                <w:rFonts w:cs="Calibri"/>
                <w:bCs/>
                <w:sz w:val="20"/>
                <w:szCs w:val="20"/>
              </w:rPr>
              <w:t>0</w:t>
            </w:r>
            <w:r w:rsidRPr="00117730">
              <w:rPr>
                <w:rFonts w:cs="Calibri"/>
                <w:bCs/>
                <w:sz w:val="20"/>
                <w:szCs w:val="20"/>
              </w:rPr>
              <w:t>4. Establecimiento de zonas de control de emisiones de azufre (SECA) y óxidos nitrosos (NECA) en la subregión del Golfo de Vizcaya y costas ibéricas</w:t>
            </w:r>
          </w:p>
        </w:tc>
        <w:tc>
          <w:tcPr>
            <w:tcW w:w="2693" w:type="dxa"/>
            <w:shd w:val="clear" w:color="auto" w:fill="auto"/>
            <w:vAlign w:val="center"/>
          </w:tcPr>
          <w:p w14:paraId="571D2592"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sidRPr="00117730">
              <w:rPr>
                <w:rFonts w:cs="Calibri"/>
                <w:bCs/>
                <w:sz w:val="20"/>
                <w:szCs w:val="20"/>
              </w:rPr>
              <w:t>DGMM/DGCM/DGCEA</w:t>
            </w:r>
          </w:p>
        </w:tc>
        <w:tc>
          <w:tcPr>
            <w:tcW w:w="2268" w:type="dxa"/>
            <w:shd w:val="clear" w:color="auto" w:fill="auto"/>
            <w:vAlign w:val="center"/>
          </w:tcPr>
          <w:p w14:paraId="14374641" w14:textId="77777777" w:rsidR="00EE394D" w:rsidRPr="00590DD3" w:rsidRDefault="00EE394D" w:rsidP="00CE39A0">
            <w:pPr>
              <w:spacing w:beforeLines="40" w:before="96" w:afterLines="40" w:after="96"/>
              <w:jc w:val="center"/>
              <w:rPr>
                <w:rStyle w:val="hps"/>
                <w:rFonts w:cs="Calibri"/>
                <w:sz w:val="20"/>
                <w:szCs w:val="20"/>
                <w:lang w:val="es-ES_tradnl"/>
              </w:rPr>
            </w:pPr>
            <w:r>
              <w:rPr>
                <w:rStyle w:val="hps"/>
                <w:rFonts w:cs="Calibri"/>
                <w:sz w:val="20"/>
                <w:szCs w:val="20"/>
                <w:lang w:val="es-ES_tradnl"/>
              </w:rPr>
              <w:t>NOR/SUD</w:t>
            </w:r>
          </w:p>
        </w:tc>
      </w:tr>
      <w:tr w:rsidR="00EE394D" w:rsidRPr="00CB6C96" w14:paraId="4D4A57BD" w14:textId="77777777" w:rsidTr="00D47166">
        <w:trPr>
          <w:trHeight w:val="557"/>
        </w:trPr>
        <w:tc>
          <w:tcPr>
            <w:tcW w:w="2127" w:type="dxa"/>
            <w:vMerge/>
            <w:tcBorders>
              <w:left w:val="single" w:sz="8" w:space="0" w:color="002060"/>
              <w:right w:val="single" w:sz="8" w:space="0" w:color="000000"/>
            </w:tcBorders>
            <w:shd w:val="clear" w:color="auto" w:fill="FFFFFF" w:themeFill="background1"/>
            <w:vAlign w:val="center"/>
          </w:tcPr>
          <w:p w14:paraId="333BB70C" w14:textId="77777777" w:rsidR="00EE394D" w:rsidRPr="00D34C57" w:rsidRDefault="00EE394D" w:rsidP="00CE39A0">
            <w:pPr>
              <w:pStyle w:val="Prrafodelista1"/>
              <w:spacing w:beforeLines="40" w:before="96" w:afterLines="40" w:after="96" w:line="240" w:lineRule="auto"/>
              <w:ind w:left="0"/>
              <w:rPr>
                <w:rFonts w:cs="Arial"/>
                <w:b/>
                <w:bCs/>
                <w:sz w:val="20"/>
                <w:szCs w:val="20"/>
              </w:rPr>
            </w:pPr>
          </w:p>
        </w:tc>
        <w:tc>
          <w:tcPr>
            <w:tcW w:w="7371" w:type="dxa"/>
            <w:tcBorders>
              <w:left w:val="single" w:sz="8" w:space="0" w:color="000000"/>
            </w:tcBorders>
            <w:shd w:val="clear" w:color="auto" w:fill="auto"/>
            <w:vAlign w:val="center"/>
          </w:tcPr>
          <w:p w14:paraId="14EA265F"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131F42">
              <w:rPr>
                <w:rFonts w:cs="Calibri"/>
                <w:bCs/>
                <w:sz w:val="20"/>
                <w:szCs w:val="20"/>
              </w:rPr>
              <w:t>CONT15. Formación, difusión y aplicación de la estrategia para el rescate y recuperación de fauna petroleada</w:t>
            </w:r>
          </w:p>
        </w:tc>
        <w:tc>
          <w:tcPr>
            <w:tcW w:w="2693" w:type="dxa"/>
            <w:shd w:val="clear" w:color="auto" w:fill="auto"/>
            <w:vAlign w:val="center"/>
          </w:tcPr>
          <w:p w14:paraId="75CECA46"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Pr>
                <w:sz w:val="20"/>
                <w:szCs w:val="20"/>
              </w:rPr>
              <w:t>DGCM</w:t>
            </w:r>
          </w:p>
        </w:tc>
        <w:tc>
          <w:tcPr>
            <w:tcW w:w="2268" w:type="dxa"/>
            <w:shd w:val="clear" w:color="auto" w:fill="auto"/>
            <w:vAlign w:val="center"/>
          </w:tcPr>
          <w:p w14:paraId="1932CF60"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7ADE235C" w14:textId="77777777" w:rsidTr="00D47166">
        <w:trPr>
          <w:trHeight w:val="817"/>
        </w:trPr>
        <w:tc>
          <w:tcPr>
            <w:tcW w:w="2127" w:type="dxa"/>
            <w:vMerge/>
            <w:tcBorders>
              <w:left w:val="single" w:sz="8" w:space="0" w:color="002060"/>
              <w:right w:val="single" w:sz="8" w:space="0" w:color="000000"/>
            </w:tcBorders>
            <w:shd w:val="clear" w:color="auto" w:fill="FFFFFF" w:themeFill="background1"/>
            <w:vAlign w:val="center"/>
          </w:tcPr>
          <w:p w14:paraId="3814BA8A"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0E45018C"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131F42">
              <w:rPr>
                <w:rFonts w:cs="Calibri"/>
                <w:bCs/>
                <w:sz w:val="20"/>
                <w:szCs w:val="20"/>
              </w:rPr>
              <w:t>CONT16. Actualización del análisis de vulnerabilidad de la costa del Plan Ribera</w:t>
            </w:r>
          </w:p>
        </w:tc>
        <w:tc>
          <w:tcPr>
            <w:tcW w:w="2693" w:type="dxa"/>
            <w:shd w:val="clear" w:color="auto" w:fill="auto"/>
            <w:vAlign w:val="center"/>
          </w:tcPr>
          <w:p w14:paraId="0859214B"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Pr>
                <w:sz w:val="20"/>
                <w:szCs w:val="20"/>
              </w:rPr>
              <w:t>DGCM</w:t>
            </w:r>
          </w:p>
        </w:tc>
        <w:tc>
          <w:tcPr>
            <w:tcW w:w="2268" w:type="dxa"/>
            <w:shd w:val="clear" w:color="auto" w:fill="auto"/>
            <w:vAlign w:val="center"/>
          </w:tcPr>
          <w:p w14:paraId="5E5EEE05"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60FAEB98" w14:textId="77777777" w:rsidTr="00D47166">
        <w:trPr>
          <w:trHeight w:val="72"/>
        </w:trPr>
        <w:tc>
          <w:tcPr>
            <w:tcW w:w="2127" w:type="dxa"/>
            <w:vMerge/>
            <w:tcBorders>
              <w:left w:val="single" w:sz="8" w:space="0" w:color="002060"/>
              <w:right w:val="single" w:sz="8" w:space="0" w:color="000000"/>
            </w:tcBorders>
            <w:shd w:val="clear" w:color="auto" w:fill="FFFFFF" w:themeFill="background1"/>
            <w:vAlign w:val="center"/>
          </w:tcPr>
          <w:p w14:paraId="36FF6FB1"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006CA91B"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CONT17. Análisis individualizado de los puntos de vertido de material dragado identificados en los POEM como “a estudiar”, así como análisis de posibles propuestas de nuevos puntos de vertido de material dragado.</w:t>
            </w:r>
          </w:p>
        </w:tc>
        <w:tc>
          <w:tcPr>
            <w:tcW w:w="2693" w:type="dxa"/>
            <w:shd w:val="clear" w:color="auto" w:fill="auto"/>
            <w:vAlign w:val="center"/>
          </w:tcPr>
          <w:p w14:paraId="63A00F14"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proofErr w:type="spellStart"/>
            <w:r>
              <w:rPr>
                <w:rFonts w:cs="Calibri"/>
                <w:sz w:val="20"/>
                <w:szCs w:val="20"/>
              </w:rPr>
              <w:t>PdE</w:t>
            </w:r>
            <w:proofErr w:type="spellEnd"/>
            <w:r>
              <w:rPr>
                <w:rFonts w:cs="Calibri"/>
                <w:sz w:val="20"/>
                <w:szCs w:val="20"/>
              </w:rPr>
              <w:t>/</w:t>
            </w:r>
            <w:r w:rsidRPr="00131F42">
              <w:rPr>
                <w:rFonts w:cs="Calibri"/>
                <w:sz w:val="20"/>
                <w:szCs w:val="20"/>
              </w:rPr>
              <w:t>administraciones portuarias autonómicas</w:t>
            </w:r>
          </w:p>
        </w:tc>
        <w:tc>
          <w:tcPr>
            <w:tcW w:w="2268" w:type="dxa"/>
            <w:shd w:val="clear" w:color="auto" w:fill="auto"/>
            <w:vAlign w:val="center"/>
          </w:tcPr>
          <w:p w14:paraId="0E6F5ACC"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118F81D8" w14:textId="77777777" w:rsidTr="00D47166">
        <w:trPr>
          <w:trHeight w:val="72"/>
        </w:trPr>
        <w:tc>
          <w:tcPr>
            <w:tcW w:w="2127" w:type="dxa"/>
            <w:vMerge/>
            <w:tcBorders>
              <w:left w:val="single" w:sz="8" w:space="0" w:color="002060"/>
              <w:right w:val="single" w:sz="8" w:space="0" w:color="000000"/>
            </w:tcBorders>
            <w:shd w:val="clear" w:color="auto" w:fill="FFFFFF" w:themeFill="background1"/>
            <w:vAlign w:val="center"/>
          </w:tcPr>
          <w:p w14:paraId="152D1BDC"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7E928123"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CONT18. Implantación de la recomendación ROM 5.1-13 (calidad de las aguas litorales en áreas portuarias)</w:t>
            </w:r>
          </w:p>
        </w:tc>
        <w:tc>
          <w:tcPr>
            <w:tcW w:w="2693" w:type="dxa"/>
            <w:shd w:val="clear" w:color="auto" w:fill="auto"/>
            <w:vAlign w:val="center"/>
          </w:tcPr>
          <w:p w14:paraId="55712116"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proofErr w:type="spellStart"/>
            <w:r>
              <w:rPr>
                <w:rFonts w:cs="Calibri"/>
                <w:sz w:val="20"/>
                <w:szCs w:val="20"/>
              </w:rPr>
              <w:t>PdE</w:t>
            </w:r>
            <w:proofErr w:type="spellEnd"/>
            <w:r>
              <w:rPr>
                <w:rFonts w:cs="Calibri"/>
                <w:sz w:val="20"/>
                <w:szCs w:val="20"/>
              </w:rPr>
              <w:t>/</w:t>
            </w:r>
            <w:r w:rsidRPr="00131F42">
              <w:rPr>
                <w:rFonts w:cs="Calibri"/>
                <w:sz w:val="20"/>
                <w:szCs w:val="20"/>
              </w:rPr>
              <w:t>administraciones portuarias autonómicas</w:t>
            </w:r>
          </w:p>
        </w:tc>
        <w:tc>
          <w:tcPr>
            <w:tcW w:w="2268" w:type="dxa"/>
            <w:shd w:val="clear" w:color="auto" w:fill="auto"/>
            <w:vAlign w:val="center"/>
          </w:tcPr>
          <w:p w14:paraId="700F2F1E"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24D0471E" w14:textId="77777777" w:rsidTr="00D47166">
        <w:trPr>
          <w:trHeight w:val="72"/>
        </w:trPr>
        <w:tc>
          <w:tcPr>
            <w:tcW w:w="2127" w:type="dxa"/>
            <w:vMerge/>
            <w:tcBorders>
              <w:left w:val="single" w:sz="8" w:space="0" w:color="002060"/>
              <w:right w:val="single" w:sz="8" w:space="0" w:color="000000"/>
            </w:tcBorders>
            <w:shd w:val="clear" w:color="auto" w:fill="FFFFFF" w:themeFill="background1"/>
            <w:vAlign w:val="center"/>
          </w:tcPr>
          <w:p w14:paraId="4974FD55"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282772C2"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CONT19. Mejora de las redes de saneamiento y pluviales de los puertos</w:t>
            </w:r>
          </w:p>
        </w:tc>
        <w:tc>
          <w:tcPr>
            <w:tcW w:w="2693" w:type="dxa"/>
            <w:shd w:val="clear" w:color="auto" w:fill="auto"/>
            <w:vAlign w:val="center"/>
          </w:tcPr>
          <w:p w14:paraId="0C6A3DE4"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proofErr w:type="spellStart"/>
            <w:r>
              <w:rPr>
                <w:rFonts w:cs="Calibri"/>
                <w:sz w:val="20"/>
                <w:szCs w:val="20"/>
              </w:rPr>
              <w:t>PdE</w:t>
            </w:r>
            <w:proofErr w:type="spellEnd"/>
            <w:r>
              <w:rPr>
                <w:rFonts w:cs="Calibri"/>
                <w:sz w:val="20"/>
                <w:szCs w:val="20"/>
              </w:rPr>
              <w:t>/</w:t>
            </w:r>
            <w:r w:rsidRPr="00131F42">
              <w:rPr>
                <w:rFonts w:cs="Calibri"/>
                <w:sz w:val="20"/>
                <w:szCs w:val="20"/>
              </w:rPr>
              <w:t>administraciones portuarias autonómicas</w:t>
            </w:r>
          </w:p>
        </w:tc>
        <w:tc>
          <w:tcPr>
            <w:tcW w:w="2268" w:type="dxa"/>
            <w:shd w:val="clear" w:color="auto" w:fill="auto"/>
            <w:vAlign w:val="center"/>
          </w:tcPr>
          <w:p w14:paraId="62D51D42"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3AD60C32" w14:textId="77777777" w:rsidTr="00D47166">
        <w:trPr>
          <w:trHeight w:val="72"/>
        </w:trPr>
        <w:tc>
          <w:tcPr>
            <w:tcW w:w="2127" w:type="dxa"/>
            <w:vMerge/>
            <w:tcBorders>
              <w:left w:val="single" w:sz="8" w:space="0" w:color="002060"/>
              <w:right w:val="single" w:sz="8" w:space="0" w:color="000000"/>
            </w:tcBorders>
            <w:shd w:val="clear" w:color="auto" w:fill="FFFFFF" w:themeFill="background1"/>
            <w:vAlign w:val="center"/>
          </w:tcPr>
          <w:p w14:paraId="65451114"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25AD1B89"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CONT20. Aprobación de ordenanzas y normas medioambientales en puertos</w:t>
            </w:r>
          </w:p>
        </w:tc>
        <w:tc>
          <w:tcPr>
            <w:tcW w:w="2693" w:type="dxa"/>
            <w:shd w:val="clear" w:color="auto" w:fill="auto"/>
            <w:vAlign w:val="center"/>
          </w:tcPr>
          <w:p w14:paraId="7D06267D"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proofErr w:type="spellStart"/>
            <w:r>
              <w:rPr>
                <w:rFonts w:cs="Calibri"/>
                <w:sz w:val="20"/>
                <w:szCs w:val="20"/>
              </w:rPr>
              <w:t>PdE</w:t>
            </w:r>
            <w:proofErr w:type="spellEnd"/>
            <w:r>
              <w:rPr>
                <w:rFonts w:cs="Calibri"/>
                <w:sz w:val="20"/>
                <w:szCs w:val="20"/>
              </w:rPr>
              <w:t>/</w:t>
            </w:r>
            <w:r w:rsidRPr="00131F42">
              <w:rPr>
                <w:rFonts w:cs="Calibri"/>
                <w:sz w:val="20"/>
                <w:szCs w:val="20"/>
              </w:rPr>
              <w:t>administraciones portuarias autonómicas</w:t>
            </w:r>
          </w:p>
        </w:tc>
        <w:tc>
          <w:tcPr>
            <w:tcW w:w="2268" w:type="dxa"/>
            <w:shd w:val="clear" w:color="auto" w:fill="auto"/>
            <w:vAlign w:val="center"/>
          </w:tcPr>
          <w:p w14:paraId="6FFF93CD"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083537DD" w14:textId="77777777" w:rsidTr="00D47166">
        <w:trPr>
          <w:trHeight w:val="72"/>
        </w:trPr>
        <w:tc>
          <w:tcPr>
            <w:tcW w:w="2127" w:type="dxa"/>
            <w:vMerge/>
            <w:tcBorders>
              <w:left w:val="single" w:sz="8" w:space="0" w:color="002060"/>
              <w:right w:val="single" w:sz="8" w:space="0" w:color="000000"/>
            </w:tcBorders>
            <w:shd w:val="clear" w:color="auto" w:fill="FFFFFF" w:themeFill="background1"/>
            <w:vAlign w:val="center"/>
          </w:tcPr>
          <w:p w14:paraId="409EA338"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20E87902"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 xml:space="preserve">CONT21. Elaboración de metodología de un análisis de riesgo que permita la eventual autorización, restricción o prohibición del uso de </w:t>
            </w:r>
            <w:proofErr w:type="spellStart"/>
            <w:r w:rsidRPr="00985E8E">
              <w:rPr>
                <w:rFonts w:cs="Calibri"/>
                <w:i/>
                <w:sz w:val="20"/>
                <w:szCs w:val="20"/>
              </w:rPr>
              <w:t>scrubbers</w:t>
            </w:r>
            <w:proofErr w:type="spellEnd"/>
            <w:r w:rsidRPr="00131F42">
              <w:rPr>
                <w:rFonts w:cs="Calibri"/>
                <w:sz w:val="20"/>
                <w:szCs w:val="20"/>
              </w:rPr>
              <w:t xml:space="preserve"> de ciclo abierto en puertos</w:t>
            </w:r>
          </w:p>
        </w:tc>
        <w:tc>
          <w:tcPr>
            <w:tcW w:w="2693" w:type="dxa"/>
            <w:shd w:val="clear" w:color="auto" w:fill="auto"/>
            <w:vAlign w:val="center"/>
          </w:tcPr>
          <w:p w14:paraId="1176F727"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r>
              <w:rPr>
                <w:rFonts w:cs="Calibri"/>
                <w:sz w:val="20"/>
                <w:szCs w:val="20"/>
              </w:rPr>
              <w:t>DGMM/</w:t>
            </w:r>
            <w:proofErr w:type="spellStart"/>
            <w:r>
              <w:rPr>
                <w:rFonts w:cs="Calibri"/>
                <w:sz w:val="20"/>
                <w:szCs w:val="20"/>
              </w:rPr>
              <w:t>PdE</w:t>
            </w:r>
            <w:proofErr w:type="spellEnd"/>
            <w:r>
              <w:rPr>
                <w:rFonts w:cs="Calibri"/>
                <w:sz w:val="20"/>
                <w:szCs w:val="20"/>
              </w:rPr>
              <w:t>/</w:t>
            </w:r>
            <w:r w:rsidRPr="00131F42">
              <w:rPr>
                <w:rFonts w:cs="Calibri"/>
                <w:sz w:val="20"/>
                <w:szCs w:val="20"/>
              </w:rPr>
              <w:t>administraciones portuarias autonómicas</w:t>
            </w:r>
          </w:p>
        </w:tc>
        <w:tc>
          <w:tcPr>
            <w:tcW w:w="2268" w:type="dxa"/>
            <w:shd w:val="clear" w:color="auto" w:fill="auto"/>
            <w:vAlign w:val="center"/>
          </w:tcPr>
          <w:p w14:paraId="1BF45A34"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7A3B508F" w14:textId="77777777" w:rsidTr="00D47166">
        <w:trPr>
          <w:trHeight w:val="72"/>
        </w:trPr>
        <w:tc>
          <w:tcPr>
            <w:tcW w:w="2127" w:type="dxa"/>
            <w:vMerge/>
            <w:tcBorders>
              <w:left w:val="single" w:sz="8" w:space="0" w:color="002060"/>
              <w:right w:val="single" w:sz="8" w:space="0" w:color="000000"/>
            </w:tcBorders>
            <w:shd w:val="clear" w:color="auto" w:fill="FFFFFF" w:themeFill="background1"/>
            <w:vAlign w:val="center"/>
          </w:tcPr>
          <w:p w14:paraId="7CACCAE2"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0BF049C0"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CONT22. Armonización de la normativa de las descargas de aguas fecales en puertos</w:t>
            </w:r>
          </w:p>
        </w:tc>
        <w:tc>
          <w:tcPr>
            <w:tcW w:w="2693" w:type="dxa"/>
            <w:shd w:val="clear" w:color="auto" w:fill="auto"/>
            <w:vAlign w:val="center"/>
          </w:tcPr>
          <w:p w14:paraId="1C49F1CA"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r w:rsidRPr="00131F42">
              <w:rPr>
                <w:rFonts w:cs="Calibri"/>
                <w:sz w:val="20"/>
                <w:szCs w:val="20"/>
              </w:rPr>
              <w:t>DGMM</w:t>
            </w:r>
          </w:p>
        </w:tc>
        <w:tc>
          <w:tcPr>
            <w:tcW w:w="2268" w:type="dxa"/>
            <w:shd w:val="clear" w:color="auto" w:fill="auto"/>
            <w:vAlign w:val="center"/>
          </w:tcPr>
          <w:p w14:paraId="5BCD9E35"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42E46D69" w14:textId="77777777" w:rsidTr="00D47166">
        <w:trPr>
          <w:trHeight w:val="72"/>
        </w:trPr>
        <w:tc>
          <w:tcPr>
            <w:tcW w:w="2127" w:type="dxa"/>
            <w:vMerge/>
            <w:tcBorders>
              <w:left w:val="single" w:sz="8" w:space="0" w:color="002060"/>
              <w:right w:val="single" w:sz="8" w:space="0" w:color="000000"/>
            </w:tcBorders>
            <w:shd w:val="clear" w:color="auto" w:fill="FFFFFF" w:themeFill="background1"/>
            <w:vAlign w:val="center"/>
          </w:tcPr>
          <w:p w14:paraId="508E8113"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05FA8AF3"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 xml:space="preserve">CONT23. </w:t>
            </w:r>
            <w:r w:rsidRPr="00985E8E">
              <w:rPr>
                <w:rFonts w:cs="Calibri"/>
                <w:sz w:val="20"/>
                <w:szCs w:val="20"/>
              </w:rPr>
              <w:t>Garantizar la correcta aplicación del Convenio MARPOL, teniendo en cuenta las últimas modificaciones del anexo II en cuanto al prelavado de las sustancias clasificadas como “tipo y”</w:t>
            </w:r>
          </w:p>
        </w:tc>
        <w:tc>
          <w:tcPr>
            <w:tcW w:w="2693" w:type="dxa"/>
            <w:shd w:val="clear" w:color="auto" w:fill="auto"/>
            <w:vAlign w:val="center"/>
          </w:tcPr>
          <w:p w14:paraId="77B145F8"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r w:rsidRPr="00131F42">
              <w:rPr>
                <w:rFonts w:cs="Calibri"/>
                <w:sz w:val="20"/>
                <w:szCs w:val="20"/>
              </w:rPr>
              <w:t>DGMM</w:t>
            </w:r>
          </w:p>
        </w:tc>
        <w:tc>
          <w:tcPr>
            <w:tcW w:w="2268" w:type="dxa"/>
            <w:shd w:val="clear" w:color="auto" w:fill="auto"/>
            <w:vAlign w:val="center"/>
          </w:tcPr>
          <w:p w14:paraId="66D6360D"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46224AC3" w14:textId="77777777" w:rsidTr="00D47166">
        <w:trPr>
          <w:trHeight w:val="72"/>
        </w:trPr>
        <w:tc>
          <w:tcPr>
            <w:tcW w:w="2127" w:type="dxa"/>
            <w:vMerge/>
            <w:tcBorders>
              <w:left w:val="single" w:sz="8" w:space="0" w:color="002060"/>
              <w:right w:val="single" w:sz="8" w:space="0" w:color="000000"/>
            </w:tcBorders>
            <w:shd w:val="clear" w:color="auto" w:fill="FFFFFF" w:themeFill="background1"/>
            <w:vAlign w:val="center"/>
          </w:tcPr>
          <w:p w14:paraId="50462312"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2DBC3FC8"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CONT24. Innovación en la lucha contra la contaminación</w:t>
            </w:r>
          </w:p>
        </w:tc>
        <w:tc>
          <w:tcPr>
            <w:tcW w:w="2693" w:type="dxa"/>
            <w:shd w:val="clear" w:color="auto" w:fill="auto"/>
            <w:vAlign w:val="center"/>
          </w:tcPr>
          <w:p w14:paraId="29E7B81F"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r>
              <w:rPr>
                <w:sz w:val="20"/>
                <w:szCs w:val="20"/>
              </w:rPr>
              <w:t>SASEMAR</w:t>
            </w:r>
          </w:p>
        </w:tc>
        <w:tc>
          <w:tcPr>
            <w:tcW w:w="2268" w:type="dxa"/>
            <w:shd w:val="clear" w:color="auto" w:fill="auto"/>
            <w:vAlign w:val="center"/>
          </w:tcPr>
          <w:p w14:paraId="398F3648"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2498E622" w14:textId="77777777" w:rsidTr="00D47166">
        <w:trPr>
          <w:trHeight w:val="72"/>
        </w:trPr>
        <w:tc>
          <w:tcPr>
            <w:tcW w:w="2127" w:type="dxa"/>
            <w:vMerge/>
            <w:tcBorders>
              <w:left w:val="single" w:sz="8" w:space="0" w:color="002060"/>
              <w:right w:val="single" w:sz="8" w:space="0" w:color="000000"/>
            </w:tcBorders>
            <w:shd w:val="clear" w:color="auto" w:fill="FFFFFF" w:themeFill="background1"/>
            <w:vAlign w:val="center"/>
          </w:tcPr>
          <w:p w14:paraId="2C9AF62E"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4FE3064C"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CONT25. Realización de operaciones de lucha contra la contami</w:t>
            </w:r>
            <w:r>
              <w:rPr>
                <w:rFonts w:cs="Calibri"/>
                <w:sz w:val="20"/>
                <w:szCs w:val="20"/>
              </w:rPr>
              <w:t>nación en el medio marino.</w:t>
            </w:r>
            <w:r w:rsidRPr="00131F42">
              <w:rPr>
                <w:rFonts w:cs="Calibri"/>
                <w:sz w:val="20"/>
                <w:szCs w:val="20"/>
              </w:rPr>
              <w:t xml:space="preserve"> Formación en materia de lucha contra la contaminación a organismos involucrados en la respuesta.</w:t>
            </w:r>
          </w:p>
        </w:tc>
        <w:tc>
          <w:tcPr>
            <w:tcW w:w="2693" w:type="dxa"/>
            <w:shd w:val="clear" w:color="auto" w:fill="auto"/>
            <w:vAlign w:val="center"/>
          </w:tcPr>
          <w:p w14:paraId="5375654E"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r>
              <w:rPr>
                <w:sz w:val="20"/>
                <w:szCs w:val="20"/>
              </w:rPr>
              <w:t>SASEMAR</w:t>
            </w:r>
          </w:p>
        </w:tc>
        <w:tc>
          <w:tcPr>
            <w:tcW w:w="2268" w:type="dxa"/>
            <w:shd w:val="clear" w:color="auto" w:fill="auto"/>
            <w:vAlign w:val="center"/>
          </w:tcPr>
          <w:p w14:paraId="59BC370D"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08351726" w14:textId="77777777" w:rsidTr="00D47166">
        <w:trPr>
          <w:trHeight w:val="240"/>
        </w:trPr>
        <w:tc>
          <w:tcPr>
            <w:tcW w:w="2127" w:type="dxa"/>
            <w:vMerge/>
            <w:tcBorders>
              <w:left w:val="single" w:sz="8" w:space="0" w:color="002060"/>
              <w:right w:val="single" w:sz="8" w:space="0" w:color="000000"/>
            </w:tcBorders>
            <w:shd w:val="clear" w:color="auto" w:fill="FFFFFF" w:themeFill="background1"/>
            <w:vAlign w:val="center"/>
          </w:tcPr>
          <w:p w14:paraId="18C17C39"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51C75053"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CONT26. Vigilancia aérea de vertidos de hidrocarburos y basuras marinas</w:t>
            </w:r>
          </w:p>
        </w:tc>
        <w:tc>
          <w:tcPr>
            <w:tcW w:w="2693" w:type="dxa"/>
            <w:shd w:val="clear" w:color="auto" w:fill="auto"/>
            <w:vAlign w:val="center"/>
          </w:tcPr>
          <w:p w14:paraId="66617424"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r>
              <w:rPr>
                <w:sz w:val="20"/>
                <w:szCs w:val="20"/>
              </w:rPr>
              <w:t>SASEMAR</w:t>
            </w:r>
          </w:p>
        </w:tc>
        <w:tc>
          <w:tcPr>
            <w:tcW w:w="2268" w:type="dxa"/>
            <w:shd w:val="clear" w:color="auto" w:fill="auto"/>
            <w:vAlign w:val="center"/>
          </w:tcPr>
          <w:p w14:paraId="43B169D0"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4C138F5A" w14:textId="77777777" w:rsidTr="00D47166">
        <w:trPr>
          <w:trHeight w:val="240"/>
        </w:trPr>
        <w:tc>
          <w:tcPr>
            <w:tcW w:w="2127" w:type="dxa"/>
            <w:vMerge/>
            <w:tcBorders>
              <w:left w:val="single" w:sz="8" w:space="0" w:color="002060"/>
              <w:right w:val="single" w:sz="8" w:space="0" w:color="000000"/>
            </w:tcBorders>
            <w:shd w:val="clear" w:color="auto" w:fill="FFFFFF" w:themeFill="background1"/>
            <w:vAlign w:val="center"/>
          </w:tcPr>
          <w:p w14:paraId="77C5C453"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790994D7"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Pr>
                <w:rFonts w:cs="Calibri"/>
                <w:sz w:val="20"/>
                <w:szCs w:val="20"/>
              </w:rPr>
              <w:t xml:space="preserve">CONT27. </w:t>
            </w:r>
            <w:r w:rsidRPr="00131F42">
              <w:rPr>
                <w:rFonts w:cs="Calibri"/>
                <w:sz w:val="20"/>
                <w:szCs w:val="20"/>
              </w:rPr>
              <w:t>Estudios para la mejora en la toma de datos de contaminantes en los productos de la pesca y para la propuesta de nuevos contaminantes</w:t>
            </w:r>
          </w:p>
        </w:tc>
        <w:tc>
          <w:tcPr>
            <w:tcW w:w="2693" w:type="dxa"/>
            <w:shd w:val="clear" w:color="auto" w:fill="auto"/>
            <w:vAlign w:val="center"/>
          </w:tcPr>
          <w:p w14:paraId="7FA0037F" w14:textId="77777777" w:rsidR="00EE394D" w:rsidRPr="00131F42" w:rsidRDefault="00EE394D" w:rsidP="00CE39A0">
            <w:pPr>
              <w:jc w:val="center"/>
              <w:rPr>
                <w:sz w:val="20"/>
                <w:szCs w:val="20"/>
              </w:rPr>
            </w:pPr>
            <w:r>
              <w:rPr>
                <w:sz w:val="20"/>
                <w:szCs w:val="20"/>
              </w:rPr>
              <w:t>DGCM/CSIC</w:t>
            </w:r>
          </w:p>
        </w:tc>
        <w:tc>
          <w:tcPr>
            <w:tcW w:w="2268" w:type="dxa"/>
            <w:shd w:val="clear" w:color="auto" w:fill="auto"/>
            <w:vAlign w:val="center"/>
          </w:tcPr>
          <w:p w14:paraId="38B32808"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68C81C90" w14:textId="77777777" w:rsidTr="00D47166">
        <w:trPr>
          <w:trHeight w:val="240"/>
        </w:trPr>
        <w:tc>
          <w:tcPr>
            <w:tcW w:w="2127" w:type="dxa"/>
            <w:vMerge/>
            <w:tcBorders>
              <w:left w:val="single" w:sz="8" w:space="0" w:color="002060"/>
              <w:bottom w:val="single" w:sz="8" w:space="0" w:color="FFFFFF"/>
              <w:right w:val="single" w:sz="8" w:space="0" w:color="000000"/>
            </w:tcBorders>
            <w:shd w:val="clear" w:color="auto" w:fill="FFFFFF" w:themeFill="background1"/>
            <w:vAlign w:val="center"/>
          </w:tcPr>
          <w:p w14:paraId="256F3E5F" w14:textId="77777777" w:rsidR="00EE394D" w:rsidRPr="00D34C57" w:rsidRDefault="00EE394D" w:rsidP="00CE39A0">
            <w:pPr>
              <w:pStyle w:val="Prrafodelista1"/>
              <w:spacing w:beforeLines="40" w:before="96" w:afterLines="40" w:after="96" w:line="240" w:lineRule="auto"/>
              <w:ind w:left="0"/>
              <w:rPr>
                <w:rFonts w:cs="Arial"/>
                <w:b/>
                <w:sz w:val="20"/>
                <w:szCs w:val="20"/>
              </w:rPr>
            </w:pPr>
          </w:p>
        </w:tc>
        <w:tc>
          <w:tcPr>
            <w:tcW w:w="7371" w:type="dxa"/>
            <w:tcBorders>
              <w:left w:val="single" w:sz="8" w:space="0" w:color="000000"/>
            </w:tcBorders>
            <w:shd w:val="clear" w:color="auto" w:fill="auto"/>
            <w:vAlign w:val="center"/>
          </w:tcPr>
          <w:p w14:paraId="37B891B6" w14:textId="77777777" w:rsidR="00EE394D" w:rsidRPr="00590DD3" w:rsidRDefault="00EE394D" w:rsidP="00CE39A0">
            <w:pPr>
              <w:pStyle w:val="Prrafodelista1"/>
              <w:spacing w:beforeLines="40" w:before="96" w:afterLines="40" w:after="96" w:line="240" w:lineRule="auto"/>
              <w:ind w:left="0"/>
              <w:jc w:val="both"/>
              <w:rPr>
                <w:rFonts w:cs="Calibri"/>
                <w:sz w:val="20"/>
                <w:szCs w:val="20"/>
              </w:rPr>
            </w:pPr>
            <w:r w:rsidRPr="00131F42">
              <w:rPr>
                <w:rFonts w:cs="Calibri"/>
                <w:sz w:val="20"/>
                <w:szCs w:val="20"/>
              </w:rPr>
              <w:t>CONT28. Homogenización de los requisitos a exigir a las gabarras en las operaciones de suministro de combustible</w:t>
            </w:r>
          </w:p>
        </w:tc>
        <w:tc>
          <w:tcPr>
            <w:tcW w:w="2693" w:type="dxa"/>
            <w:shd w:val="clear" w:color="auto" w:fill="auto"/>
            <w:vAlign w:val="center"/>
          </w:tcPr>
          <w:p w14:paraId="3EBACCBB" w14:textId="77777777" w:rsidR="00EE394D" w:rsidRPr="00590DD3" w:rsidRDefault="00EE394D" w:rsidP="00CE39A0">
            <w:pPr>
              <w:pStyle w:val="Prrafodelista1"/>
              <w:spacing w:beforeLines="40" w:before="96" w:afterLines="40" w:after="96" w:line="240" w:lineRule="auto"/>
              <w:ind w:left="0"/>
              <w:jc w:val="center"/>
              <w:rPr>
                <w:rFonts w:cs="Calibri"/>
                <w:sz w:val="20"/>
                <w:szCs w:val="20"/>
              </w:rPr>
            </w:pPr>
            <w:r w:rsidRPr="00131F42">
              <w:rPr>
                <w:rFonts w:cs="Calibri"/>
                <w:sz w:val="20"/>
                <w:szCs w:val="20"/>
              </w:rPr>
              <w:t>DGMM</w:t>
            </w:r>
          </w:p>
        </w:tc>
        <w:tc>
          <w:tcPr>
            <w:tcW w:w="2268" w:type="dxa"/>
            <w:shd w:val="clear" w:color="auto" w:fill="auto"/>
            <w:vAlign w:val="center"/>
          </w:tcPr>
          <w:p w14:paraId="1F4D0511" w14:textId="77777777" w:rsidR="00EE394D" w:rsidRPr="00590DD3" w:rsidRDefault="00EE394D" w:rsidP="00CE39A0">
            <w:pPr>
              <w:spacing w:beforeLines="40" w:before="96" w:afterLines="40" w:after="96"/>
              <w:jc w:val="center"/>
              <w:rPr>
                <w:rStyle w:val="hps"/>
                <w:rFonts w:cs="Calibri"/>
                <w:sz w:val="20"/>
                <w:szCs w:val="20"/>
                <w:lang w:val="es-ES_tradnl"/>
              </w:rPr>
            </w:pPr>
            <w:r w:rsidRPr="00A87893">
              <w:rPr>
                <w:rFonts w:cs="Calibri"/>
                <w:bCs/>
                <w:sz w:val="20"/>
                <w:szCs w:val="20"/>
              </w:rPr>
              <w:t>Todas</w:t>
            </w:r>
          </w:p>
        </w:tc>
      </w:tr>
      <w:tr w:rsidR="00EE394D" w:rsidRPr="00CB6C96" w14:paraId="6D9CCCBF" w14:textId="77777777" w:rsidTr="00D47166">
        <w:tblPrEx>
          <w:tblBorders>
            <w:insideV w:val="none" w:sz="0" w:space="0" w:color="auto"/>
          </w:tblBorders>
        </w:tblPrEx>
        <w:trPr>
          <w:trHeight w:val="703"/>
        </w:trPr>
        <w:tc>
          <w:tcPr>
            <w:tcW w:w="2127" w:type="dxa"/>
            <w:vMerge w:val="restart"/>
            <w:tcBorders>
              <w:top w:val="single" w:sz="8" w:space="0" w:color="000000"/>
              <w:left w:val="single" w:sz="8" w:space="0" w:color="002060"/>
              <w:right w:val="single" w:sz="4" w:space="0" w:color="auto"/>
            </w:tcBorders>
            <w:shd w:val="clear" w:color="auto" w:fill="FFFFFF" w:themeFill="background1"/>
          </w:tcPr>
          <w:p w14:paraId="4A19C832" w14:textId="15CEEF29" w:rsidR="00EE394D" w:rsidRPr="00D47166" w:rsidRDefault="00EE394D" w:rsidP="00D47166">
            <w:pPr>
              <w:pStyle w:val="Prrafodelista1"/>
              <w:spacing w:beforeLines="40" w:before="96" w:afterLines="40" w:after="96" w:line="240" w:lineRule="auto"/>
              <w:ind w:left="0"/>
              <w:jc w:val="center"/>
              <w:rPr>
                <w:rFonts w:cs="Arial"/>
                <w:sz w:val="18"/>
                <w:szCs w:val="18"/>
              </w:rPr>
            </w:pPr>
            <w:r w:rsidRPr="00D47166">
              <w:rPr>
                <w:rFonts w:cs="Arial"/>
                <w:sz w:val="18"/>
                <w:szCs w:val="18"/>
              </w:rPr>
              <w:t>BASURAS MARINAS (D10)</w:t>
            </w:r>
          </w:p>
          <w:p w14:paraId="5A220818" w14:textId="77777777" w:rsidR="00EE394D" w:rsidRDefault="00EE394D" w:rsidP="00D47166">
            <w:pPr>
              <w:pStyle w:val="Prrafodelista1"/>
              <w:spacing w:beforeLines="40" w:before="96" w:afterLines="40" w:after="96" w:line="240" w:lineRule="auto"/>
              <w:ind w:left="34"/>
              <w:jc w:val="center"/>
              <w:rPr>
                <w:rFonts w:cs="Arial"/>
                <w:b/>
                <w:bCs/>
                <w:color w:val="FFFFFF"/>
                <w:sz w:val="20"/>
                <w:szCs w:val="20"/>
              </w:rPr>
            </w:pPr>
          </w:p>
          <w:p w14:paraId="669D6A11" w14:textId="77777777" w:rsidR="00EE394D" w:rsidRDefault="00EE394D" w:rsidP="00D47166">
            <w:pPr>
              <w:pStyle w:val="Prrafodelista1"/>
              <w:spacing w:beforeLines="40" w:before="96" w:afterLines="40" w:after="96" w:line="240" w:lineRule="auto"/>
              <w:ind w:left="34"/>
              <w:jc w:val="center"/>
              <w:rPr>
                <w:rFonts w:cs="Arial"/>
                <w:b/>
                <w:bCs/>
                <w:color w:val="FFFFFF"/>
                <w:sz w:val="20"/>
                <w:szCs w:val="20"/>
              </w:rPr>
            </w:pPr>
          </w:p>
          <w:p w14:paraId="3B3E3082" w14:textId="77777777" w:rsidR="00EE394D" w:rsidRPr="00590DD3" w:rsidRDefault="00EE394D" w:rsidP="00D47166">
            <w:pPr>
              <w:pStyle w:val="Prrafodelista1"/>
              <w:spacing w:beforeLines="40" w:before="96" w:afterLines="40" w:after="96" w:line="240" w:lineRule="auto"/>
              <w:ind w:left="34"/>
              <w:jc w:val="center"/>
              <w:rPr>
                <w:rFonts w:cs="Arial"/>
                <w:b/>
                <w:bCs/>
                <w:color w:val="FFFFFF"/>
                <w:sz w:val="20"/>
                <w:szCs w:val="20"/>
              </w:rPr>
            </w:pPr>
          </w:p>
        </w:tc>
        <w:tc>
          <w:tcPr>
            <w:tcW w:w="7371" w:type="dxa"/>
            <w:tcBorders>
              <w:top w:val="single" w:sz="4" w:space="0" w:color="auto"/>
              <w:left w:val="single" w:sz="4" w:space="0" w:color="auto"/>
              <w:right w:val="single" w:sz="4" w:space="0" w:color="auto"/>
            </w:tcBorders>
            <w:shd w:val="clear" w:color="auto" w:fill="auto"/>
            <w:vAlign w:val="center"/>
          </w:tcPr>
          <w:p w14:paraId="5BD7CAE9"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BM30. Sensibilización dirigida a agricultores para prevenir la generación de basuras marinas de origen agrícola.</w:t>
            </w:r>
          </w:p>
        </w:tc>
        <w:tc>
          <w:tcPr>
            <w:tcW w:w="2693" w:type="dxa"/>
            <w:tcBorders>
              <w:top w:val="single" w:sz="4" w:space="0" w:color="auto"/>
              <w:left w:val="single" w:sz="4" w:space="0" w:color="auto"/>
              <w:right w:val="single" w:sz="4" w:space="0" w:color="auto"/>
            </w:tcBorders>
            <w:shd w:val="clear" w:color="auto" w:fill="auto"/>
            <w:vAlign w:val="center"/>
          </w:tcPr>
          <w:p w14:paraId="009024C4"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sz w:val="20"/>
                <w:szCs w:val="20"/>
              </w:rPr>
              <w:t>DGCM</w:t>
            </w:r>
          </w:p>
        </w:tc>
        <w:tc>
          <w:tcPr>
            <w:tcW w:w="2268" w:type="dxa"/>
            <w:tcBorders>
              <w:top w:val="single" w:sz="4" w:space="0" w:color="auto"/>
              <w:left w:val="single" w:sz="4" w:space="0" w:color="auto"/>
            </w:tcBorders>
            <w:shd w:val="clear" w:color="auto" w:fill="auto"/>
            <w:vAlign w:val="center"/>
          </w:tcPr>
          <w:p w14:paraId="34DF17B2"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ESAL/LEBA</w:t>
            </w:r>
          </w:p>
        </w:tc>
      </w:tr>
      <w:tr w:rsidR="00EE394D" w:rsidRPr="00CB6C96" w14:paraId="7B9EABCA" w14:textId="77777777" w:rsidTr="00D47166">
        <w:tblPrEx>
          <w:tblBorders>
            <w:insideV w:val="none" w:sz="0" w:space="0" w:color="auto"/>
          </w:tblBorders>
        </w:tblPrEx>
        <w:trPr>
          <w:trHeight w:val="615"/>
        </w:trPr>
        <w:tc>
          <w:tcPr>
            <w:tcW w:w="2127" w:type="dxa"/>
            <w:vMerge/>
            <w:tcBorders>
              <w:left w:val="single" w:sz="8" w:space="0" w:color="002060"/>
              <w:right w:val="single" w:sz="4" w:space="0" w:color="auto"/>
            </w:tcBorders>
            <w:shd w:val="clear" w:color="auto" w:fill="FFFFFF" w:themeFill="background1"/>
            <w:vAlign w:val="center"/>
          </w:tcPr>
          <w:p w14:paraId="3367B2DC"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2C4580B5"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BM31. Sistemas de retención en aliviaderos para reducir la llegada de sólidos flotantes</w:t>
            </w:r>
          </w:p>
        </w:tc>
        <w:tc>
          <w:tcPr>
            <w:tcW w:w="2693" w:type="dxa"/>
            <w:tcBorders>
              <w:left w:val="single" w:sz="4" w:space="0" w:color="auto"/>
              <w:right w:val="single" w:sz="4" w:space="0" w:color="auto"/>
            </w:tcBorders>
            <w:shd w:val="clear" w:color="auto" w:fill="auto"/>
            <w:vAlign w:val="center"/>
          </w:tcPr>
          <w:p w14:paraId="016770FB"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EELL</w:t>
            </w:r>
          </w:p>
        </w:tc>
        <w:tc>
          <w:tcPr>
            <w:tcW w:w="2268" w:type="dxa"/>
            <w:tcBorders>
              <w:left w:val="single" w:sz="4" w:space="0" w:color="auto"/>
            </w:tcBorders>
            <w:shd w:val="clear" w:color="auto" w:fill="auto"/>
            <w:vAlign w:val="center"/>
          </w:tcPr>
          <w:p w14:paraId="7865FCC3"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51F63FBF" w14:textId="77777777" w:rsidTr="00D47166">
        <w:tblPrEx>
          <w:tblBorders>
            <w:insideV w:val="none" w:sz="0" w:space="0" w:color="auto"/>
          </w:tblBorders>
        </w:tblPrEx>
        <w:trPr>
          <w:trHeight w:val="679"/>
        </w:trPr>
        <w:tc>
          <w:tcPr>
            <w:tcW w:w="2127" w:type="dxa"/>
            <w:vMerge/>
            <w:tcBorders>
              <w:left w:val="single" w:sz="8" w:space="0" w:color="002060"/>
              <w:right w:val="single" w:sz="4" w:space="0" w:color="auto"/>
            </w:tcBorders>
            <w:shd w:val="clear" w:color="auto" w:fill="FFFFFF" w:themeFill="background1"/>
            <w:vAlign w:val="center"/>
          </w:tcPr>
          <w:p w14:paraId="11315FCB"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2E34A884"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 xml:space="preserve">BM32. Acciones de apoyo a la iniciativa </w:t>
            </w:r>
            <w:proofErr w:type="spellStart"/>
            <w:r w:rsidRPr="00EC489B">
              <w:rPr>
                <w:rFonts w:cs="Calibri"/>
                <w:bCs/>
                <w:sz w:val="20"/>
                <w:szCs w:val="20"/>
              </w:rPr>
              <w:t>Operation</w:t>
            </w:r>
            <w:proofErr w:type="spellEnd"/>
            <w:r w:rsidRPr="00EC489B">
              <w:rPr>
                <w:rFonts w:cs="Calibri"/>
                <w:bCs/>
                <w:sz w:val="20"/>
                <w:szCs w:val="20"/>
              </w:rPr>
              <w:t xml:space="preserve"> </w:t>
            </w:r>
            <w:proofErr w:type="spellStart"/>
            <w:r w:rsidRPr="00EC489B">
              <w:rPr>
                <w:rFonts w:cs="Calibri"/>
                <w:bCs/>
                <w:sz w:val="20"/>
                <w:szCs w:val="20"/>
              </w:rPr>
              <w:t>Clean</w:t>
            </w:r>
            <w:proofErr w:type="spellEnd"/>
            <w:r w:rsidRPr="00EC489B">
              <w:rPr>
                <w:rFonts w:cs="Calibri"/>
                <w:bCs/>
                <w:sz w:val="20"/>
                <w:szCs w:val="20"/>
              </w:rPr>
              <w:t xml:space="preserve"> </w:t>
            </w:r>
            <w:proofErr w:type="spellStart"/>
            <w:r w:rsidRPr="00EC489B">
              <w:rPr>
                <w:rFonts w:cs="Calibri"/>
                <w:bCs/>
                <w:sz w:val="20"/>
                <w:szCs w:val="20"/>
              </w:rPr>
              <w:t>Sweep</w:t>
            </w:r>
            <w:proofErr w:type="spellEnd"/>
          </w:p>
        </w:tc>
        <w:tc>
          <w:tcPr>
            <w:tcW w:w="2693" w:type="dxa"/>
            <w:tcBorders>
              <w:left w:val="single" w:sz="4" w:space="0" w:color="auto"/>
              <w:right w:val="single" w:sz="4" w:space="0" w:color="auto"/>
            </w:tcBorders>
            <w:shd w:val="clear" w:color="auto" w:fill="auto"/>
            <w:vAlign w:val="center"/>
          </w:tcPr>
          <w:p w14:paraId="3531AB84"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EC489B">
              <w:rPr>
                <w:rFonts w:cs="Calibri"/>
                <w:bCs/>
                <w:sz w:val="20"/>
                <w:szCs w:val="20"/>
              </w:rPr>
              <w:t>DGCM</w:t>
            </w:r>
          </w:p>
        </w:tc>
        <w:tc>
          <w:tcPr>
            <w:tcW w:w="2268" w:type="dxa"/>
            <w:tcBorders>
              <w:left w:val="single" w:sz="4" w:space="0" w:color="auto"/>
            </w:tcBorders>
            <w:shd w:val="clear" w:color="auto" w:fill="auto"/>
            <w:vAlign w:val="center"/>
          </w:tcPr>
          <w:p w14:paraId="4D8DBF71"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0DDE1D13" w14:textId="77777777" w:rsidTr="00D47166">
        <w:tblPrEx>
          <w:tblBorders>
            <w:insideV w:val="none" w:sz="0" w:space="0" w:color="auto"/>
          </w:tblBorders>
        </w:tblPrEx>
        <w:trPr>
          <w:trHeight w:val="561"/>
        </w:trPr>
        <w:tc>
          <w:tcPr>
            <w:tcW w:w="2127" w:type="dxa"/>
            <w:vMerge/>
            <w:tcBorders>
              <w:left w:val="single" w:sz="8" w:space="0" w:color="002060"/>
              <w:right w:val="single" w:sz="4" w:space="0" w:color="auto"/>
            </w:tcBorders>
            <w:shd w:val="clear" w:color="auto" w:fill="FFFFFF" w:themeFill="background1"/>
            <w:vAlign w:val="center"/>
          </w:tcPr>
          <w:p w14:paraId="6EF8593A"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4883F3EA"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 xml:space="preserve">BM33. Cuantificación de fuentes de </w:t>
            </w:r>
            <w:proofErr w:type="spellStart"/>
            <w:r w:rsidRPr="00EC489B">
              <w:rPr>
                <w:rFonts w:cs="Calibri"/>
                <w:bCs/>
                <w:sz w:val="20"/>
                <w:szCs w:val="20"/>
              </w:rPr>
              <w:t>microplásticos</w:t>
            </w:r>
            <w:proofErr w:type="spellEnd"/>
            <w:r w:rsidRPr="00EC489B">
              <w:rPr>
                <w:rFonts w:cs="Calibri"/>
                <w:bCs/>
                <w:sz w:val="20"/>
                <w:szCs w:val="20"/>
              </w:rPr>
              <w:t xml:space="preserve"> en cuencas piloto</w:t>
            </w:r>
          </w:p>
        </w:tc>
        <w:tc>
          <w:tcPr>
            <w:tcW w:w="2693" w:type="dxa"/>
            <w:tcBorders>
              <w:left w:val="single" w:sz="4" w:space="0" w:color="auto"/>
              <w:bottom w:val="single" w:sz="8" w:space="0" w:color="17365D"/>
              <w:right w:val="single" w:sz="4" w:space="0" w:color="auto"/>
            </w:tcBorders>
            <w:shd w:val="clear" w:color="auto" w:fill="auto"/>
            <w:vAlign w:val="center"/>
          </w:tcPr>
          <w:p w14:paraId="09313CF1"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EC489B">
              <w:rPr>
                <w:rFonts w:cs="Calibri"/>
                <w:bCs/>
                <w:sz w:val="20"/>
                <w:szCs w:val="20"/>
              </w:rPr>
              <w:t>DGCM</w:t>
            </w:r>
          </w:p>
        </w:tc>
        <w:tc>
          <w:tcPr>
            <w:tcW w:w="2268" w:type="dxa"/>
            <w:tcBorders>
              <w:left w:val="single" w:sz="4" w:space="0" w:color="auto"/>
              <w:bottom w:val="single" w:sz="8" w:space="0" w:color="17365D"/>
            </w:tcBorders>
            <w:shd w:val="clear" w:color="auto" w:fill="auto"/>
            <w:vAlign w:val="center"/>
          </w:tcPr>
          <w:p w14:paraId="40FB905D"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NOR/SUD/ESAL/LEBA</w:t>
            </w:r>
          </w:p>
        </w:tc>
      </w:tr>
      <w:tr w:rsidR="00EE394D" w:rsidRPr="00CB6C96" w14:paraId="5BEB33D3" w14:textId="77777777" w:rsidTr="00D47166">
        <w:tblPrEx>
          <w:tblBorders>
            <w:insideV w:val="none" w:sz="0" w:space="0" w:color="auto"/>
          </w:tblBorders>
        </w:tblPrEx>
        <w:tc>
          <w:tcPr>
            <w:tcW w:w="2127" w:type="dxa"/>
            <w:vMerge/>
            <w:tcBorders>
              <w:left w:val="single" w:sz="8" w:space="0" w:color="002060"/>
              <w:right w:val="single" w:sz="4" w:space="0" w:color="auto"/>
            </w:tcBorders>
            <w:shd w:val="clear" w:color="auto" w:fill="FFFFFF" w:themeFill="background1"/>
            <w:vAlign w:val="center"/>
          </w:tcPr>
          <w:p w14:paraId="1D0E1ADA"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4128D278"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 xml:space="preserve">BM34. Desarrollo de herramientas innovadoras para seguimiento de </w:t>
            </w:r>
            <w:proofErr w:type="spellStart"/>
            <w:r w:rsidRPr="00EC489B">
              <w:rPr>
                <w:rFonts w:cs="Calibri"/>
                <w:bCs/>
                <w:sz w:val="20"/>
                <w:szCs w:val="20"/>
              </w:rPr>
              <w:t>macrobasuras</w:t>
            </w:r>
            <w:proofErr w:type="spellEnd"/>
            <w:r w:rsidRPr="00EC489B">
              <w:rPr>
                <w:rFonts w:cs="Calibri"/>
                <w:bCs/>
                <w:sz w:val="20"/>
                <w:szCs w:val="20"/>
              </w:rPr>
              <w:t xml:space="preserve"> a partir de imágenes digitales y sensores remotos</w:t>
            </w:r>
          </w:p>
        </w:tc>
        <w:tc>
          <w:tcPr>
            <w:tcW w:w="2693" w:type="dxa"/>
            <w:tcBorders>
              <w:left w:val="single" w:sz="4" w:space="0" w:color="auto"/>
              <w:right w:val="single" w:sz="4" w:space="0" w:color="auto"/>
            </w:tcBorders>
            <w:shd w:val="clear" w:color="auto" w:fill="auto"/>
            <w:vAlign w:val="center"/>
          </w:tcPr>
          <w:p w14:paraId="561F250D"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EC489B">
              <w:rPr>
                <w:rFonts w:cs="Calibri"/>
                <w:bCs/>
                <w:sz w:val="20"/>
                <w:szCs w:val="20"/>
              </w:rPr>
              <w:t>DGCM</w:t>
            </w:r>
          </w:p>
        </w:tc>
        <w:tc>
          <w:tcPr>
            <w:tcW w:w="2268" w:type="dxa"/>
            <w:tcBorders>
              <w:left w:val="single" w:sz="4" w:space="0" w:color="auto"/>
            </w:tcBorders>
            <w:shd w:val="clear" w:color="auto" w:fill="auto"/>
            <w:vAlign w:val="center"/>
          </w:tcPr>
          <w:p w14:paraId="03DD4D4D"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014B8B9E" w14:textId="77777777" w:rsidTr="00D47166">
        <w:tblPrEx>
          <w:tblBorders>
            <w:insideV w:val="none" w:sz="0" w:space="0" w:color="auto"/>
          </w:tblBorders>
        </w:tblPrEx>
        <w:trPr>
          <w:trHeight w:val="679"/>
        </w:trPr>
        <w:tc>
          <w:tcPr>
            <w:tcW w:w="2127" w:type="dxa"/>
            <w:vMerge/>
            <w:tcBorders>
              <w:left w:val="single" w:sz="8" w:space="0" w:color="002060"/>
              <w:right w:val="single" w:sz="4" w:space="0" w:color="auto"/>
            </w:tcBorders>
            <w:shd w:val="clear" w:color="auto" w:fill="FFFFFF" w:themeFill="background1"/>
            <w:vAlign w:val="center"/>
          </w:tcPr>
          <w:p w14:paraId="69300FF9"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73E1B9FE"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 xml:space="preserve">BM35. Estudio del origen de la contaminación por pellets en </w:t>
            </w:r>
            <w:proofErr w:type="spellStart"/>
            <w:r w:rsidRPr="00985E8E">
              <w:rPr>
                <w:rFonts w:cs="Calibri"/>
                <w:bCs/>
                <w:i/>
                <w:sz w:val="20"/>
                <w:szCs w:val="20"/>
              </w:rPr>
              <w:t>hotspots</w:t>
            </w:r>
            <w:proofErr w:type="spellEnd"/>
          </w:p>
        </w:tc>
        <w:tc>
          <w:tcPr>
            <w:tcW w:w="2693" w:type="dxa"/>
            <w:tcBorders>
              <w:left w:val="single" w:sz="4" w:space="0" w:color="auto"/>
              <w:right w:val="single" w:sz="4" w:space="0" w:color="auto"/>
            </w:tcBorders>
            <w:shd w:val="clear" w:color="auto" w:fill="auto"/>
            <w:vAlign w:val="center"/>
          </w:tcPr>
          <w:p w14:paraId="35A92CC0"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sz w:val="20"/>
                <w:szCs w:val="20"/>
              </w:rPr>
              <w:t>DGCM</w:t>
            </w:r>
          </w:p>
        </w:tc>
        <w:tc>
          <w:tcPr>
            <w:tcW w:w="2268" w:type="dxa"/>
            <w:tcBorders>
              <w:left w:val="single" w:sz="4" w:space="0" w:color="auto"/>
            </w:tcBorders>
            <w:shd w:val="clear" w:color="auto" w:fill="auto"/>
            <w:vAlign w:val="center"/>
          </w:tcPr>
          <w:p w14:paraId="362695BF"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NOR/SUD/ESAL/LEBA</w:t>
            </w:r>
          </w:p>
        </w:tc>
      </w:tr>
      <w:tr w:rsidR="00EE394D" w:rsidRPr="00CB6C96" w14:paraId="6538A737" w14:textId="77777777" w:rsidTr="00D47166">
        <w:tblPrEx>
          <w:tblBorders>
            <w:insideV w:val="none" w:sz="0" w:space="0" w:color="auto"/>
          </w:tblBorders>
        </w:tblPrEx>
        <w:trPr>
          <w:trHeight w:val="497"/>
        </w:trPr>
        <w:tc>
          <w:tcPr>
            <w:tcW w:w="2127" w:type="dxa"/>
            <w:vMerge/>
            <w:tcBorders>
              <w:left w:val="single" w:sz="8" w:space="0" w:color="002060"/>
              <w:right w:val="single" w:sz="4" w:space="0" w:color="auto"/>
            </w:tcBorders>
            <w:shd w:val="clear" w:color="auto" w:fill="FFFFFF" w:themeFill="background1"/>
            <w:vAlign w:val="center"/>
          </w:tcPr>
          <w:p w14:paraId="4A37EDF6"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5EB0CDBC"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 xml:space="preserve">BM36. Estudio de medidas para optimizar la valorización de residuos del anexo V de MARPOL  </w:t>
            </w:r>
          </w:p>
        </w:tc>
        <w:tc>
          <w:tcPr>
            <w:tcW w:w="2693" w:type="dxa"/>
            <w:tcBorders>
              <w:left w:val="single" w:sz="4" w:space="0" w:color="auto"/>
              <w:right w:val="single" w:sz="4" w:space="0" w:color="auto"/>
            </w:tcBorders>
            <w:shd w:val="clear" w:color="auto" w:fill="auto"/>
            <w:vAlign w:val="center"/>
          </w:tcPr>
          <w:p w14:paraId="3FD182A8"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proofErr w:type="spellStart"/>
            <w:r w:rsidRPr="00EC489B">
              <w:rPr>
                <w:rFonts w:cs="Calibri"/>
                <w:bCs/>
                <w:sz w:val="20"/>
                <w:szCs w:val="20"/>
              </w:rPr>
              <w:t>PdE</w:t>
            </w:r>
            <w:proofErr w:type="spellEnd"/>
          </w:p>
        </w:tc>
        <w:tc>
          <w:tcPr>
            <w:tcW w:w="2268" w:type="dxa"/>
            <w:tcBorders>
              <w:left w:val="single" w:sz="4" w:space="0" w:color="auto"/>
            </w:tcBorders>
            <w:shd w:val="clear" w:color="auto" w:fill="auto"/>
            <w:vAlign w:val="center"/>
          </w:tcPr>
          <w:p w14:paraId="638E4D4E"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30BF0789" w14:textId="77777777" w:rsidTr="00D47166">
        <w:tblPrEx>
          <w:tblBorders>
            <w:insideV w:val="none" w:sz="0" w:space="0" w:color="auto"/>
          </w:tblBorders>
        </w:tblPrEx>
        <w:trPr>
          <w:trHeight w:val="589"/>
        </w:trPr>
        <w:tc>
          <w:tcPr>
            <w:tcW w:w="2127" w:type="dxa"/>
            <w:vMerge/>
            <w:tcBorders>
              <w:left w:val="single" w:sz="8" w:space="0" w:color="002060"/>
              <w:right w:val="single" w:sz="4" w:space="0" w:color="auto"/>
            </w:tcBorders>
            <w:shd w:val="clear" w:color="auto" w:fill="FFFFFF" w:themeFill="background1"/>
            <w:vAlign w:val="center"/>
          </w:tcPr>
          <w:p w14:paraId="4973C8D0"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79EBB99D"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 xml:space="preserve">BM37. Estudio para la identificación de las principales causas de </w:t>
            </w:r>
            <w:proofErr w:type="spellStart"/>
            <w:r w:rsidRPr="00EC489B">
              <w:rPr>
                <w:rFonts w:cs="Calibri"/>
                <w:bCs/>
                <w:sz w:val="20"/>
                <w:szCs w:val="20"/>
              </w:rPr>
              <w:t>enmallamiento</w:t>
            </w:r>
            <w:proofErr w:type="spellEnd"/>
            <w:r w:rsidRPr="00EC489B">
              <w:rPr>
                <w:rFonts w:cs="Calibri"/>
                <w:bCs/>
                <w:sz w:val="20"/>
                <w:szCs w:val="20"/>
              </w:rPr>
              <w:t xml:space="preserve"> en </w:t>
            </w:r>
            <w:proofErr w:type="gramStart"/>
            <w:r w:rsidRPr="00EC489B">
              <w:rPr>
                <w:rFonts w:cs="Calibri"/>
                <w:bCs/>
                <w:sz w:val="20"/>
                <w:szCs w:val="20"/>
              </w:rPr>
              <w:t>las demarcaciones marinas españolas y propuesta</w:t>
            </w:r>
            <w:proofErr w:type="gramEnd"/>
            <w:r w:rsidRPr="00EC489B">
              <w:rPr>
                <w:rFonts w:cs="Calibri"/>
                <w:bCs/>
                <w:sz w:val="20"/>
                <w:szCs w:val="20"/>
              </w:rPr>
              <w:t xml:space="preserve"> de acciones de gestión.</w:t>
            </w:r>
          </w:p>
        </w:tc>
        <w:tc>
          <w:tcPr>
            <w:tcW w:w="2693" w:type="dxa"/>
            <w:tcBorders>
              <w:left w:val="single" w:sz="4" w:space="0" w:color="auto"/>
              <w:right w:val="single" w:sz="4" w:space="0" w:color="auto"/>
            </w:tcBorders>
            <w:shd w:val="clear" w:color="auto" w:fill="auto"/>
            <w:vAlign w:val="center"/>
          </w:tcPr>
          <w:p w14:paraId="633CA502"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EC489B">
              <w:rPr>
                <w:rFonts w:cs="Calibri"/>
                <w:bCs/>
                <w:sz w:val="20"/>
                <w:szCs w:val="20"/>
              </w:rPr>
              <w:t>DGCM</w:t>
            </w:r>
          </w:p>
        </w:tc>
        <w:tc>
          <w:tcPr>
            <w:tcW w:w="2268" w:type="dxa"/>
            <w:tcBorders>
              <w:left w:val="single" w:sz="4" w:space="0" w:color="auto"/>
            </w:tcBorders>
            <w:shd w:val="clear" w:color="auto" w:fill="auto"/>
            <w:vAlign w:val="center"/>
          </w:tcPr>
          <w:p w14:paraId="28932A00"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359EAB46" w14:textId="77777777" w:rsidTr="00D47166">
        <w:tblPrEx>
          <w:tblBorders>
            <w:insideV w:val="none" w:sz="0" w:space="0" w:color="auto"/>
          </w:tblBorders>
        </w:tblPrEx>
        <w:trPr>
          <w:trHeight w:val="588"/>
        </w:trPr>
        <w:tc>
          <w:tcPr>
            <w:tcW w:w="2127" w:type="dxa"/>
            <w:vMerge/>
            <w:tcBorders>
              <w:left w:val="single" w:sz="8" w:space="0" w:color="002060"/>
              <w:right w:val="single" w:sz="4" w:space="0" w:color="auto"/>
            </w:tcBorders>
            <w:shd w:val="clear" w:color="auto" w:fill="FFFFFF" w:themeFill="background1"/>
            <w:vAlign w:val="center"/>
          </w:tcPr>
          <w:p w14:paraId="2B90DBD4"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6F4E0B4F"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BM38. Mejora del conocimiento sobre basuras marinas: incorporación de producción científica a la gestión</w:t>
            </w:r>
          </w:p>
        </w:tc>
        <w:tc>
          <w:tcPr>
            <w:tcW w:w="2693" w:type="dxa"/>
            <w:tcBorders>
              <w:left w:val="single" w:sz="4" w:space="0" w:color="auto"/>
              <w:right w:val="single" w:sz="4" w:space="0" w:color="auto"/>
            </w:tcBorders>
            <w:shd w:val="clear" w:color="auto" w:fill="auto"/>
            <w:vAlign w:val="center"/>
          </w:tcPr>
          <w:p w14:paraId="2014D7DA"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EC489B">
              <w:rPr>
                <w:rFonts w:cs="Calibri"/>
                <w:bCs/>
                <w:sz w:val="20"/>
                <w:szCs w:val="20"/>
              </w:rPr>
              <w:t>DGCM</w:t>
            </w:r>
          </w:p>
        </w:tc>
        <w:tc>
          <w:tcPr>
            <w:tcW w:w="2268" w:type="dxa"/>
            <w:tcBorders>
              <w:left w:val="single" w:sz="4" w:space="0" w:color="auto"/>
            </w:tcBorders>
            <w:shd w:val="clear" w:color="auto" w:fill="auto"/>
            <w:vAlign w:val="center"/>
          </w:tcPr>
          <w:p w14:paraId="5AA98D4D"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76D45282" w14:textId="77777777" w:rsidTr="00D47166">
        <w:tblPrEx>
          <w:tblBorders>
            <w:insideV w:val="none" w:sz="0" w:space="0" w:color="auto"/>
          </w:tblBorders>
        </w:tblPrEx>
        <w:trPr>
          <w:trHeight w:val="588"/>
        </w:trPr>
        <w:tc>
          <w:tcPr>
            <w:tcW w:w="2127" w:type="dxa"/>
            <w:vMerge/>
            <w:tcBorders>
              <w:left w:val="single" w:sz="8" w:space="0" w:color="002060"/>
              <w:right w:val="single" w:sz="4" w:space="0" w:color="auto"/>
            </w:tcBorders>
            <w:shd w:val="clear" w:color="auto" w:fill="FFFFFF" w:themeFill="background1"/>
            <w:vAlign w:val="center"/>
          </w:tcPr>
          <w:p w14:paraId="231D7047"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3B691116"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BM39. Elaboración y aprobación de un Plan de acción para los plásticos</w:t>
            </w:r>
          </w:p>
        </w:tc>
        <w:tc>
          <w:tcPr>
            <w:tcW w:w="2693" w:type="dxa"/>
            <w:tcBorders>
              <w:left w:val="single" w:sz="4" w:space="0" w:color="auto"/>
              <w:right w:val="single" w:sz="4" w:space="0" w:color="auto"/>
            </w:tcBorders>
            <w:shd w:val="clear" w:color="auto" w:fill="auto"/>
            <w:vAlign w:val="center"/>
          </w:tcPr>
          <w:p w14:paraId="48C142CC"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sidRPr="00EC489B">
              <w:rPr>
                <w:rFonts w:cs="Calibri"/>
                <w:bCs/>
                <w:sz w:val="20"/>
                <w:szCs w:val="20"/>
              </w:rPr>
              <w:t>DGCEA</w:t>
            </w:r>
          </w:p>
        </w:tc>
        <w:tc>
          <w:tcPr>
            <w:tcW w:w="2268" w:type="dxa"/>
            <w:tcBorders>
              <w:left w:val="single" w:sz="4" w:space="0" w:color="auto"/>
            </w:tcBorders>
            <w:shd w:val="clear" w:color="auto" w:fill="auto"/>
            <w:vAlign w:val="center"/>
          </w:tcPr>
          <w:p w14:paraId="392C62BA"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sidRPr="00A87893">
              <w:rPr>
                <w:rFonts w:cs="Calibri"/>
                <w:bCs/>
                <w:sz w:val="20"/>
                <w:szCs w:val="20"/>
              </w:rPr>
              <w:t>Todas</w:t>
            </w:r>
          </w:p>
        </w:tc>
      </w:tr>
      <w:tr w:rsidR="00EE394D" w:rsidRPr="00CB6C96" w14:paraId="4959D23E" w14:textId="77777777" w:rsidTr="00D47166">
        <w:tblPrEx>
          <w:tblBorders>
            <w:insideV w:val="none" w:sz="0" w:space="0" w:color="auto"/>
          </w:tblBorders>
        </w:tblPrEx>
        <w:trPr>
          <w:trHeight w:val="588"/>
        </w:trPr>
        <w:tc>
          <w:tcPr>
            <w:tcW w:w="2127" w:type="dxa"/>
            <w:vMerge/>
            <w:tcBorders>
              <w:left w:val="single" w:sz="8" w:space="0" w:color="002060"/>
              <w:right w:val="single" w:sz="4" w:space="0" w:color="auto"/>
            </w:tcBorders>
            <w:shd w:val="clear" w:color="auto" w:fill="FFFFFF" w:themeFill="background1"/>
            <w:vAlign w:val="center"/>
          </w:tcPr>
          <w:p w14:paraId="4A6E365E"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012898C8"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EC489B">
              <w:rPr>
                <w:rFonts w:cs="Calibri"/>
                <w:bCs/>
                <w:sz w:val="20"/>
                <w:szCs w:val="20"/>
              </w:rPr>
              <w:t>BM40. Revisión de la normativa de envases y residuos de envases</w:t>
            </w:r>
          </w:p>
        </w:tc>
        <w:tc>
          <w:tcPr>
            <w:tcW w:w="2693" w:type="dxa"/>
            <w:tcBorders>
              <w:left w:val="single" w:sz="4" w:space="0" w:color="auto"/>
              <w:right w:val="single" w:sz="4" w:space="0" w:color="auto"/>
            </w:tcBorders>
            <w:shd w:val="clear" w:color="auto" w:fill="auto"/>
            <w:vAlign w:val="center"/>
          </w:tcPr>
          <w:p w14:paraId="0D79E1F6"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EC489B">
              <w:rPr>
                <w:rFonts w:cs="Calibri"/>
                <w:bCs/>
                <w:sz w:val="20"/>
                <w:szCs w:val="20"/>
              </w:rPr>
              <w:t>DGCEA</w:t>
            </w:r>
          </w:p>
        </w:tc>
        <w:tc>
          <w:tcPr>
            <w:tcW w:w="2268" w:type="dxa"/>
            <w:tcBorders>
              <w:left w:val="single" w:sz="4" w:space="0" w:color="auto"/>
            </w:tcBorders>
            <w:shd w:val="clear" w:color="auto" w:fill="auto"/>
            <w:vAlign w:val="center"/>
          </w:tcPr>
          <w:p w14:paraId="17DE61C7"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3F8711AA" w14:textId="77777777" w:rsidTr="00D47166">
        <w:tblPrEx>
          <w:tblBorders>
            <w:insideV w:val="none" w:sz="0" w:space="0" w:color="auto"/>
          </w:tblBorders>
        </w:tblPrEx>
        <w:trPr>
          <w:trHeight w:val="588"/>
        </w:trPr>
        <w:tc>
          <w:tcPr>
            <w:tcW w:w="2127" w:type="dxa"/>
            <w:vMerge/>
            <w:tcBorders>
              <w:left w:val="single" w:sz="8" w:space="0" w:color="002060"/>
              <w:right w:val="single" w:sz="4" w:space="0" w:color="auto"/>
            </w:tcBorders>
            <w:shd w:val="clear" w:color="auto" w:fill="FFFFFF" w:themeFill="background1"/>
            <w:vAlign w:val="center"/>
          </w:tcPr>
          <w:p w14:paraId="15E36689"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4FE15502"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BM41. Revisión del régimen jurídico de flujos residuos clave</w:t>
            </w:r>
          </w:p>
        </w:tc>
        <w:tc>
          <w:tcPr>
            <w:tcW w:w="2693" w:type="dxa"/>
            <w:tcBorders>
              <w:left w:val="single" w:sz="4" w:space="0" w:color="auto"/>
              <w:right w:val="single" w:sz="4" w:space="0" w:color="auto"/>
            </w:tcBorders>
            <w:shd w:val="clear" w:color="auto" w:fill="auto"/>
            <w:vAlign w:val="center"/>
          </w:tcPr>
          <w:p w14:paraId="12871342"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EC489B">
              <w:rPr>
                <w:rFonts w:cs="Calibri"/>
                <w:bCs/>
                <w:sz w:val="20"/>
                <w:szCs w:val="20"/>
              </w:rPr>
              <w:t>DGCEA</w:t>
            </w:r>
          </w:p>
        </w:tc>
        <w:tc>
          <w:tcPr>
            <w:tcW w:w="2268" w:type="dxa"/>
            <w:tcBorders>
              <w:left w:val="single" w:sz="4" w:space="0" w:color="auto"/>
            </w:tcBorders>
            <w:shd w:val="clear" w:color="auto" w:fill="auto"/>
            <w:vAlign w:val="center"/>
          </w:tcPr>
          <w:p w14:paraId="62FA832C"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496CAB0C" w14:textId="77777777" w:rsidTr="00D47166">
        <w:tblPrEx>
          <w:tblBorders>
            <w:insideV w:val="none" w:sz="0" w:space="0" w:color="auto"/>
          </w:tblBorders>
        </w:tblPrEx>
        <w:trPr>
          <w:trHeight w:val="777"/>
        </w:trPr>
        <w:tc>
          <w:tcPr>
            <w:tcW w:w="2127" w:type="dxa"/>
            <w:vMerge/>
            <w:tcBorders>
              <w:left w:val="single" w:sz="8" w:space="0" w:color="002060"/>
              <w:right w:val="single" w:sz="4" w:space="0" w:color="auto"/>
            </w:tcBorders>
            <w:shd w:val="clear" w:color="auto" w:fill="FFFFFF" w:themeFill="background1"/>
            <w:vAlign w:val="center"/>
          </w:tcPr>
          <w:p w14:paraId="3BBD8910"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714010A3" w14:textId="77777777" w:rsidR="00EE394D" w:rsidRPr="00590DD3" w:rsidRDefault="00EE394D" w:rsidP="00CE39A0">
            <w:pPr>
              <w:pStyle w:val="Prrafodelista1"/>
              <w:keepNext/>
              <w:spacing w:beforeLines="40" w:before="96" w:afterLines="40" w:after="96" w:line="240" w:lineRule="auto"/>
              <w:ind w:left="0"/>
              <w:jc w:val="both"/>
              <w:rPr>
                <w:rFonts w:cs="Calibri"/>
                <w:bCs/>
                <w:sz w:val="20"/>
                <w:szCs w:val="20"/>
              </w:rPr>
            </w:pPr>
            <w:r w:rsidRPr="00C370DE">
              <w:rPr>
                <w:rFonts w:cs="Calibri"/>
                <w:bCs/>
                <w:sz w:val="20"/>
                <w:szCs w:val="20"/>
              </w:rPr>
              <w:t>BM42. Reducción del impacto de los plásticos en el medio marino</w:t>
            </w:r>
          </w:p>
        </w:tc>
        <w:tc>
          <w:tcPr>
            <w:tcW w:w="2693" w:type="dxa"/>
            <w:tcBorders>
              <w:left w:val="single" w:sz="4" w:space="0" w:color="auto"/>
              <w:right w:val="single" w:sz="4" w:space="0" w:color="auto"/>
            </w:tcBorders>
            <w:shd w:val="clear" w:color="auto" w:fill="auto"/>
            <w:vAlign w:val="center"/>
          </w:tcPr>
          <w:p w14:paraId="41CB37A6" w14:textId="77777777" w:rsidR="00EE394D" w:rsidRPr="00590DD3" w:rsidRDefault="00EE394D" w:rsidP="00CE39A0">
            <w:pPr>
              <w:pStyle w:val="Prrafodelista1"/>
              <w:keepNext/>
              <w:spacing w:beforeLines="40" w:before="96" w:afterLines="40" w:after="96" w:line="240" w:lineRule="auto"/>
              <w:ind w:left="34"/>
              <w:jc w:val="center"/>
              <w:rPr>
                <w:rFonts w:cs="Calibri"/>
                <w:bCs/>
                <w:sz w:val="20"/>
                <w:szCs w:val="20"/>
              </w:rPr>
            </w:pPr>
            <w:r w:rsidRPr="00EC489B">
              <w:rPr>
                <w:rFonts w:cs="Calibri"/>
                <w:bCs/>
                <w:sz w:val="20"/>
                <w:szCs w:val="20"/>
              </w:rPr>
              <w:t>DGCEA</w:t>
            </w:r>
          </w:p>
        </w:tc>
        <w:tc>
          <w:tcPr>
            <w:tcW w:w="2268" w:type="dxa"/>
            <w:tcBorders>
              <w:left w:val="single" w:sz="4" w:space="0" w:color="auto"/>
            </w:tcBorders>
            <w:shd w:val="clear" w:color="auto" w:fill="auto"/>
            <w:vAlign w:val="center"/>
          </w:tcPr>
          <w:p w14:paraId="2C22ADA7" w14:textId="77777777" w:rsidR="00EE394D" w:rsidRPr="00590DD3" w:rsidRDefault="00EE394D" w:rsidP="00CE39A0">
            <w:pPr>
              <w:pStyle w:val="Prrafodelista1"/>
              <w:keepNext/>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3282B96A" w14:textId="77777777" w:rsidTr="00D47166">
        <w:tblPrEx>
          <w:tblBorders>
            <w:insideV w:val="none" w:sz="0" w:space="0" w:color="auto"/>
          </w:tblBorders>
        </w:tblPrEx>
        <w:trPr>
          <w:trHeight w:val="588"/>
        </w:trPr>
        <w:tc>
          <w:tcPr>
            <w:tcW w:w="2127" w:type="dxa"/>
            <w:vMerge/>
            <w:tcBorders>
              <w:left w:val="single" w:sz="8" w:space="0" w:color="002060"/>
              <w:right w:val="single" w:sz="4" w:space="0" w:color="auto"/>
            </w:tcBorders>
            <w:shd w:val="clear" w:color="auto" w:fill="FFFFFF" w:themeFill="background1"/>
            <w:vAlign w:val="center"/>
          </w:tcPr>
          <w:p w14:paraId="68EABADB"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100F590D"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BM43. Impuesto especial sobre residuos de plásticos no reutilizables</w:t>
            </w:r>
          </w:p>
        </w:tc>
        <w:tc>
          <w:tcPr>
            <w:tcW w:w="2693" w:type="dxa"/>
            <w:tcBorders>
              <w:left w:val="single" w:sz="4" w:space="0" w:color="auto"/>
              <w:right w:val="single" w:sz="4" w:space="0" w:color="auto"/>
            </w:tcBorders>
            <w:shd w:val="clear" w:color="auto" w:fill="auto"/>
            <w:vAlign w:val="center"/>
          </w:tcPr>
          <w:p w14:paraId="37D7F402"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EC489B">
              <w:rPr>
                <w:rFonts w:cs="Calibri"/>
                <w:bCs/>
                <w:sz w:val="20"/>
                <w:szCs w:val="20"/>
              </w:rPr>
              <w:t>DGCEA</w:t>
            </w:r>
          </w:p>
        </w:tc>
        <w:tc>
          <w:tcPr>
            <w:tcW w:w="2268" w:type="dxa"/>
            <w:tcBorders>
              <w:left w:val="single" w:sz="4" w:space="0" w:color="auto"/>
            </w:tcBorders>
            <w:shd w:val="clear" w:color="auto" w:fill="auto"/>
            <w:vAlign w:val="center"/>
          </w:tcPr>
          <w:p w14:paraId="72B8B19D"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3A6C8457" w14:textId="77777777" w:rsidTr="00D47166">
        <w:tblPrEx>
          <w:tblBorders>
            <w:insideV w:val="none" w:sz="0" w:space="0" w:color="auto"/>
          </w:tblBorders>
        </w:tblPrEx>
        <w:trPr>
          <w:trHeight w:val="753"/>
        </w:trPr>
        <w:tc>
          <w:tcPr>
            <w:tcW w:w="2127" w:type="dxa"/>
            <w:vMerge/>
            <w:tcBorders>
              <w:left w:val="single" w:sz="8" w:space="0" w:color="002060"/>
              <w:right w:val="single" w:sz="4" w:space="0" w:color="auto"/>
            </w:tcBorders>
            <w:shd w:val="clear" w:color="auto" w:fill="FFFFFF" w:themeFill="background1"/>
            <w:vAlign w:val="center"/>
          </w:tcPr>
          <w:p w14:paraId="5C0FE834"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694C04C8" w14:textId="31A7EED9"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BM44. Elaboración y aprobación de los nuevos programa</w:t>
            </w:r>
            <w:r w:rsidR="00B46073">
              <w:rPr>
                <w:rFonts w:cs="Calibri"/>
                <w:bCs/>
                <w:sz w:val="20"/>
                <w:szCs w:val="20"/>
              </w:rPr>
              <w:t>s</w:t>
            </w:r>
            <w:r w:rsidRPr="00C370DE">
              <w:rPr>
                <w:rFonts w:cs="Calibri"/>
                <w:bCs/>
                <w:sz w:val="20"/>
                <w:szCs w:val="20"/>
              </w:rPr>
              <w:t xml:space="preserve"> estatal</w:t>
            </w:r>
            <w:r w:rsidR="00B46073">
              <w:rPr>
                <w:rFonts w:cs="Calibri"/>
                <w:bCs/>
                <w:sz w:val="20"/>
                <w:szCs w:val="20"/>
              </w:rPr>
              <w:t>es</w:t>
            </w:r>
            <w:r w:rsidRPr="00C370DE">
              <w:rPr>
                <w:rFonts w:cs="Calibri"/>
                <w:bCs/>
                <w:sz w:val="20"/>
                <w:szCs w:val="20"/>
              </w:rPr>
              <w:t xml:space="preserve"> de prevención de residuos y plan estatal marco de gestión de residuos (PEMAR)</w:t>
            </w:r>
          </w:p>
        </w:tc>
        <w:tc>
          <w:tcPr>
            <w:tcW w:w="2693" w:type="dxa"/>
            <w:tcBorders>
              <w:left w:val="single" w:sz="4" w:space="0" w:color="auto"/>
              <w:right w:val="single" w:sz="4" w:space="0" w:color="auto"/>
            </w:tcBorders>
            <w:shd w:val="clear" w:color="auto" w:fill="auto"/>
            <w:vAlign w:val="center"/>
          </w:tcPr>
          <w:p w14:paraId="24604A18"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EC489B">
              <w:rPr>
                <w:rFonts w:cs="Calibri"/>
                <w:bCs/>
                <w:sz w:val="20"/>
                <w:szCs w:val="20"/>
              </w:rPr>
              <w:t>DGCEA</w:t>
            </w:r>
          </w:p>
        </w:tc>
        <w:tc>
          <w:tcPr>
            <w:tcW w:w="2268" w:type="dxa"/>
            <w:tcBorders>
              <w:left w:val="single" w:sz="4" w:space="0" w:color="auto"/>
            </w:tcBorders>
            <w:shd w:val="clear" w:color="auto" w:fill="auto"/>
            <w:vAlign w:val="center"/>
          </w:tcPr>
          <w:p w14:paraId="1D07419A"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234DFD2D" w14:textId="77777777" w:rsidTr="00D47166">
        <w:tblPrEx>
          <w:tblBorders>
            <w:insideV w:val="none" w:sz="0" w:space="0" w:color="auto"/>
          </w:tblBorders>
        </w:tblPrEx>
        <w:trPr>
          <w:trHeight w:val="834"/>
        </w:trPr>
        <w:tc>
          <w:tcPr>
            <w:tcW w:w="2127" w:type="dxa"/>
            <w:vMerge/>
            <w:tcBorders>
              <w:left w:val="single" w:sz="8" w:space="0" w:color="002060"/>
              <w:right w:val="single" w:sz="4" w:space="0" w:color="auto"/>
            </w:tcBorders>
            <w:shd w:val="clear" w:color="auto" w:fill="FFFFFF" w:themeFill="background1"/>
            <w:vAlign w:val="center"/>
          </w:tcPr>
          <w:p w14:paraId="701DDDD0"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44D35718"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BM45. Desarrollar la responsabilidad ampliada del productor del producto para nuevos flujos y mejorar la eficacia de los existentes.</w:t>
            </w:r>
          </w:p>
        </w:tc>
        <w:tc>
          <w:tcPr>
            <w:tcW w:w="2693" w:type="dxa"/>
            <w:tcBorders>
              <w:left w:val="single" w:sz="4" w:space="0" w:color="auto"/>
              <w:bottom w:val="single" w:sz="8" w:space="0" w:color="17365D"/>
              <w:right w:val="single" w:sz="4" w:space="0" w:color="auto"/>
            </w:tcBorders>
            <w:shd w:val="clear" w:color="auto" w:fill="auto"/>
            <w:vAlign w:val="center"/>
          </w:tcPr>
          <w:p w14:paraId="7AC10829"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C370DE">
              <w:rPr>
                <w:rFonts w:cs="Calibri"/>
                <w:bCs/>
                <w:sz w:val="20"/>
                <w:szCs w:val="20"/>
              </w:rPr>
              <w:t>DGCEA</w:t>
            </w:r>
          </w:p>
        </w:tc>
        <w:tc>
          <w:tcPr>
            <w:tcW w:w="2268" w:type="dxa"/>
            <w:tcBorders>
              <w:left w:val="single" w:sz="4" w:space="0" w:color="auto"/>
              <w:bottom w:val="single" w:sz="8" w:space="0" w:color="17365D"/>
            </w:tcBorders>
            <w:shd w:val="clear" w:color="auto" w:fill="auto"/>
            <w:vAlign w:val="center"/>
          </w:tcPr>
          <w:p w14:paraId="5A6301EE"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254BC6EF" w14:textId="77777777" w:rsidTr="00B46073">
        <w:tblPrEx>
          <w:tblBorders>
            <w:insideV w:val="none" w:sz="0" w:space="0" w:color="auto"/>
          </w:tblBorders>
        </w:tblPrEx>
        <w:trPr>
          <w:trHeight w:val="838"/>
        </w:trPr>
        <w:tc>
          <w:tcPr>
            <w:tcW w:w="2127" w:type="dxa"/>
            <w:vMerge w:val="restart"/>
            <w:tcBorders>
              <w:left w:val="single" w:sz="8" w:space="0" w:color="002060"/>
              <w:right w:val="single" w:sz="4" w:space="0" w:color="auto"/>
            </w:tcBorders>
            <w:shd w:val="clear" w:color="auto" w:fill="FFFFFF" w:themeFill="background1"/>
          </w:tcPr>
          <w:p w14:paraId="01F6688A" w14:textId="77777777" w:rsidR="00EE394D" w:rsidRPr="00B46073" w:rsidRDefault="00EE394D" w:rsidP="00B46073">
            <w:pPr>
              <w:pStyle w:val="Prrafodelista1"/>
              <w:spacing w:beforeLines="40" w:before="96" w:afterLines="40" w:after="96" w:line="240" w:lineRule="auto"/>
              <w:ind w:left="0"/>
              <w:jc w:val="center"/>
              <w:rPr>
                <w:rFonts w:cs="Arial"/>
                <w:sz w:val="18"/>
                <w:szCs w:val="18"/>
              </w:rPr>
            </w:pPr>
            <w:r w:rsidRPr="00B46073">
              <w:rPr>
                <w:rFonts w:cs="Calibri"/>
                <w:sz w:val="18"/>
                <w:szCs w:val="18"/>
              </w:rPr>
              <w:t>RUIDO SUBMARINO (D11)</w:t>
            </w:r>
          </w:p>
        </w:tc>
        <w:tc>
          <w:tcPr>
            <w:tcW w:w="7371" w:type="dxa"/>
            <w:tcBorders>
              <w:left w:val="single" w:sz="4" w:space="0" w:color="auto"/>
              <w:right w:val="single" w:sz="4" w:space="0" w:color="auto"/>
            </w:tcBorders>
            <w:shd w:val="clear" w:color="auto" w:fill="auto"/>
            <w:vAlign w:val="center"/>
          </w:tcPr>
          <w:p w14:paraId="65152AA8"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F14D86">
              <w:rPr>
                <w:rFonts w:cs="Calibri"/>
                <w:bCs/>
                <w:sz w:val="20"/>
                <w:szCs w:val="20"/>
              </w:rPr>
              <w:t>RS02. Puesta a punto del registro nacional de actividades generadoras de ruido impulsivo</w:t>
            </w:r>
          </w:p>
        </w:tc>
        <w:tc>
          <w:tcPr>
            <w:tcW w:w="2693" w:type="dxa"/>
            <w:tcBorders>
              <w:left w:val="single" w:sz="4" w:space="0" w:color="auto"/>
              <w:right w:val="single" w:sz="4" w:space="0" w:color="auto"/>
            </w:tcBorders>
            <w:shd w:val="clear" w:color="auto" w:fill="auto"/>
            <w:vAlign w:val="center"/>
          </w:tcPr>
          <w:p w14:paraId="78125588"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Pr>
                <w:sz w:val="20"/>
                <w:szCs w:val="20"/>
              </w:rPr>
              <w:t>DGCM</w:t>
            </w:r>
          </w:p>
        </w:tc>
        <w:tc>
          <w:tcPr>
            <w:tcW w:w="2268" w:type="dxa"/>
            <w:tcBorders>
              <w:left w:val="single" w:sz="4" w:space="0" w:color="auto"/>
            </w:tcBorders>
            <w:shd w:val="clear" w:color="auto" w:fill="auto"/>
            <w:vAlign w:val="center"/>
          </w:tcPr>
          <w:p w14:paraId="726845D4" w14:textId="77777777" w:rsidR="00EE394D" w:rsidRPr="00590DD3" w:rsidRDefault="00EE394D" w:rsidP="00CE39A0">
            <w:pPr>
              <w:spacing w:beforeLines="40" w:before="96" w:afterLines="40" w:after="96"/>
              <w:jc w:val="center"/>
              <w:rPr>
                <w:rFonts w:eastAsia="SimSun" w:cs="Calibri"/>
                <w:bCs/>
                <w:sz w:val="20"/>
                <w:szCs w:val="20"/>
                <w:lang w:eastAsia="ar-SA"/>
              </w:rPr>
            </w:pPr>
            <w:r w:rsidRPr="00A87893">
              <w:rPr>
                <w:rFonts w:cs="Calibri"/>
                <w:bCs/>
                <w:sz w:val="20"/>
                <w:szCs w:val="20"/>
              </w:rPr>
              <w:t>Todas</w:t>
            </w:r>
          </w:p>
        </w:tc>
      </w:tr>
      <w:tr w:rsidR="00EE394D" w:rsidRPr="00CB6C96" w14:paraId="3D15ED4E" w14:textId="77777777" w:rsidTr="00B46073">
        <w:tblPrEx>
          <w:tblBorders>
            <w:insideV w:val="none" w:sz="0" w:space="0" w:color="auto"/>
          </w:tblBorders>
        </w:tblPrEx>
        <w:trPr>
          <w:trHeight w:val="958"/>
        </w:trPr>
        <w:tc>
          <w:tcPr>
            <w:tcW w:w="2127" w:type="dxa"/>
            <w:vMerge/>
            <w:tcBorders>
              <w:left w:val="single" w:sz="8" w:space="0" w:color="002060"/>
              <w:right w:val="single" w:sz="4" w:space="0" w:color="auto"/>
            </w:tcBorders>
            <w:shd w:val="clear" w:color="auto" w:fill="FFFFFF" w:themeFill="background1"/>
            <w:vAlign w:val="center"/>
          </w:tcPr>
          <w:p w14:paraId="671B8E79"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27359505"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F14D86">
              <w:rPr>
                <w:rFonts w:cs="Calibri"/>
                <w:bCs/>
                <w:sz w:val="20"/>
                <w:szCs w:val="20"/>
              </w:rPr>
              <w:t xml:space="preserve">RS03. Establecimiento de una red de colaboración de instituciones </w:t>
            </w:r>
            <w:r w:rsidRPr="00650528">
              <w:rPr>
                <w:rFonts w:cs="Calibri"/>
                <w:bCs/>
                <w:sz w:val="20"/>
                <w:szCs w:val="20"/>
              </w:rPr>
              <w:t>que realicen monitorización de ruido submarino a través de la instalación de equipos acústicos pasivos</w:t>
            </w:r>
          </w:p>
        </w:tc>
        <w:tc>
          <w:tcPr>
            <w:tcW w:w="2693" w:type="dxa"/>
            <w:tcBorders>
              <w:left w:val="single" w:sz="4" w:space="0" w:color="auto"/>
              <w:right w:val="single" w:sz="4" w:space="0" w:color="auto"/>
            </w:tcBorders>
            <w:shd w:val="clear" w:color="auto" w:fill="auto"/>
            <w:vAlign w:val="center"/>
          </w:tcPr>
          <w:p w14:paraId="4DA2AB38" w14:textId="77777777" w:rsidR="00EE394D" w:rsidRPr="00590DD3" w:rsidRDefault="00EE394D" w:rsidP="00CE39A0">
            <w:pPr>
              <w:pStyle w:val="Prrafodelista1"/>
              <w:spacing w:beforeLines="40" w:before="96" w:afterLines="40" w:after="96" w:line="240" w:lineRule="auto"/>
              <w:ind w:left="0"/>
              <w:jc w:val="center"/>
              <w:rPr>
                <w:rFonts w:cs="Calibri"/>
                <w:bCs/>
                <w:sz w:val="20"/>
                <w:szCs w:val="20"/>
              </w:rPr>
            </w:pPr>
            <w:r w:rsidRPr="00F14D86">
              <w:rPr>
                <w:rFonts w:cs="Calibri"/>
                <w:bCs/>
                <w:sz w:val="20"/>
                <w:szCs w:val="20"/>
              </w:rPr>
              <w:t>DGCM/IEO</w:t>
            </w:r>
            <w:r w:rsidRPr="009A563C">
              <w:rPr>
                <w:rFonts w:cs="Calibri"/>
                <w:bCs/>
                <w:sz w:val="20"/>
                <w:szCs w:val="20"/>
              </w:rPr>
              <w:t xml:space="preserve"> (CSIC)</w:t>
            </w:r>
          </w:p>
        </w:tc>
        <w:tc>
          <w:tcPr>
            <w:tcW w:w="2268" w:type="dxa"/>
            <w:tcBorders>
              <w:left w:val="single" w:sz="4" w:space="0" w:color="auto"/>
            </w:tcBorders>
            <w:shd w:val="clear" w:color="auto" w:fill="auto"/>
            <w:vAlign w:val="center"/>
          </w:tcPr>
          <w:p w14:paraId="748F6B57" w14:textId="77777777" w:rsidR="00EE394D" w:rsidRPr="00590DD3" w:rsidRDefault="00EE394D" w:rsidP="00CE39A0">
            <w:pPr>
              <w:spacing w:beforeLines="40" w:before="96" w:afterLines="40" w:after="96"/>
              <w:jc w:val="center"/>
              <w:rPr>
                <w:rFonts w:eastAsia="SimSun" w:cs="Calibri"/>
                <w:bCs/>
                <w:sz w:val="20"/>
                <w:szCs w:val="20"/>
                <w:lang w:eastAsia="ar-SA"/>
              </w:rPr>
            </w:pPr>
            <w:r w:rsidRPr="00A87893">
              <w:rPr>
                <w:rFonts w:cs="Calibri"/>
                <w:bCs/>
                <w:sz w:val="20"/>
                <w:szCs w:val="20"/>
              </w:rPr>
              <w:t>Todas</w:t>
            </w:r>
          </w:p>
        </w:tc>
      </w:tr>
      <w:tr w:rsidR="00EE394D" w:rsidRPr="00CB6C96" w14:paraId="4BE70665" w14:textId="77777777" w:rsidTr="00B46073">
        <w:tblPrEx>
          <w:tblBorders>
            <w:insideV w:val="none" w:sz="0" w:space="0" w:color="auto"/>
          </w:tblBorders>
        </w:tblPrEx>
        <w:tc>
          <w:tcPr>
            <w:tcW w:w="2127" w:type="dxa"/>
            <w:vMerge/>
            <w:tcBorders>
              <w:left w:val="single" w:sz="8" w:space="0" w:color="002060"/>
              <w:right w:val="single" w:sz="4" w:space="0" w:color="auto"/>
            </w:tcBorders>
            <w:shd w:val="clear" w:color="auto" w:fill="FFFFFF" w:themeFill="background1"/>
            <w:vAlign w:val="center"/>
          </w:tcPr>
          <w:p w14:paraId="0D3D9731"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bottom w:val="single" w:sz="8" w:space="0" w:color="17365D"/>
              <w:right w:val="single" w:sz="4" w:space="0" w:color="auto"/>
            </w:tcBorders>
            <w:shd w:val="clear" w:color="auto" w:fill="auto"/>
            <w:vAlign w:val="center"/>
          </w:tcPr>
          <w:p w14:paraId="0EDDDBB7"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F14D86">
              <w:rPr>
                <w:rFonts w:cs="Calibri"/>
                <w:bCs/>
                <w:sz w:val="20"/>
                <w:szCs w:val="20"/>
              </w:rPr>
              <w:t>RS04. Ejecución de proyectos piloto para la mitigación del ruido submarino</w:t>
            </w:r>
          </w:p>
        </w:tc>
        <w:tc>
          <w:tcPr>
            <w:tcW w:w="2693" w:type="dxa"/>
            <w:tcBorders>
              <w:left w:val="single" w:sz="4" w:space="0" w:color="auto"/>
              <w:bottom w:val="single" w:sz="8" w:space="0" w:color="17365D"/>
              <w:right w:val="single" w:sz="4" w:space="0" w:color="auto"/>
            </w:tcBorders>
            <w:shd w:val="clear" w:color="auto" w:fill="auto"/>
            <w:vAlign w:val="center"/>
          </w:tcPr>
          <w:p w14:paraId="7042B5B2"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F14D86">
              <w:rPr>
                <w:rFonts w:cs="Calibri"/>
                <w:bCs/>
                <w:sz w:val="20"/>
                <w:szCs w:val="20"/>
              </w:rPr>
              <w:t>DGCM/</w:t>
            </w:r>
            <w:r>
              <w:rPr>
                <w:rFonts w:cs="Calibri"/>
                <w:bCs/>
                <w:sz w:val="20"/>
                <w:szCs w:val="20"/>
              </w:rPr>
              <w:t>FB</w:t>
            </w:r>
          </w:p>
        </w:tc>
        <w:tc>
          <w:tcPr>
            <w:tcW w:w="2268" w:type="dxa"/>
            <w:tcBorders>
              <w:left w:val="single" w:sz="4" w:space="0" w:color="auto"/>
              <w:bottom w:val="single" w:sz="8" w:space="0" w:color="17365D"/>
            </w:tcBorders>
            <w:shd w:val="clear" w:color="auto" w:fill="auto"/>
            <w:vAlign w:val="center"/>
          </w:tcPr>
          <w:p w14:paraId="4A417309" w14:textId="77777777" w:rsidR="00EE394D" w:rsidRPr="00590DD3" w:rsidRDefault="00EE394D" w:rsidP="00CE39A0">
            <w:pPr>
              <w:spacing w:beforeLines="40" w:before="96" w:afterLines="40" w:after="96"/>
              <w:ind w:left="34"/>
              <w:jc w:val="center"/>
              <w:rPr>
                <w:rFonts w:eastAsia="SimSun" w:cs="Calibri"/>
                <w:bCs/>
                <w:sz w:val="20"/>
                <w:szCs w:val="20"/>
                <w:lang w:eastAsia="ar-SA"/>
              </w:rPr>
            </w:pPr>
            <w:r w:rsidRPr="00A87893">
              <w:rPr>
                <w:rFonts w:cs="Calibri"/>
                <w:bCs/>
                <w:sz w:val="20"/>
                <w:szCs w:val="20"/>
              </w:rPr>
              <w:t>Todas</w:t>
            </w:r>
          </w:p>
        </w:tc>
      </w:tr>
      <w:tr w:rsidR="00EE394D" w:rsidRPr="00CB6C96" w14:paraId="77E7F9AB" w14:textId="77777777" w:rsidTr="00B46073">
        <w:tblPrEx>
          <w:tblBorders>
            <w:insideV w:val="none" w:sz="0" w:space="0" w:color="auto"/>
          </w:tblBorders>
        </w:tblPrEx>
        <w:tc>
          <w:tcPr>
            <w:tcW w:w="2127" w:type="dxa"/>
            <w:vMerge w:val="restart"/>
            <w:tcBorders>
              <w:left w:val="single" w:sz="8" w:space="0" w:color="002060"/>
              <w:right w:val="single" w:sz="4" w:space="0" w:color="auto"/>
            </w:tcBorders>
            <w:shd w:val="clear" w:color="auto" w:fill="FFFFFF" w:themeFill="background1"/>
          </w:tcPr>
          <w:p w14:paraId="78ED40A2" w14:textId="77777777" w:rsidR="00EE394D" w:rsidRPr="00B46073" w:rsidRDefault="00EE394D" w:rsidP="00CE39A0">
            <w:pPr>
              <w:pStyle w:val="Prrafodelista1"/>
              <w:spacing w:beforeLines="40" w:before="96" w:afterLines="40" w:after="96" w:line="240" w:lineRule="auto"/>
              <w:ind w:left="0"/>
              <w:jc w:val="both"/>
              <w:rPr>
                <w:rFonts w:cs="Calibri"/>
                <w:sz w:val="18"/>
                <w:szCs w:val="18"/>
              </w:rPr>
            </w:pPr>
            <w:r w:rsidRPr="00B46073">
              <w:rPr>
                <w:rFonts w:cs="Calibri"/>
                <w:sz w:val="18"/>
                <w:szCs w:val="18"/>
              </w:rPr>
              <w:t>MEDIDAS HORIZONTALES</w:t>
            </w:r>
          </w:p>
          <w:p w14:paraId="40D56EED" w14:textId="77777777" w:rsidR="00EE394D" w:rsidRPr="00B46073" w:rsidRDefault="00EE394D" w:rsidP="00CE39A0">
            <w:pPr>
              <w:pStyle w:val="Prrafodelista1"/>
              <w:spacing w:beforeLines="40" w:before="96" w:afterLines="40" w:after="96" w:line="240" w:lineRule="auto"/>
              <w:ind w:left="34"/>
              <w:rPr>
                <w:rFonts w:cs="Arial"/>
                <w:sz w:val="18"/>
                <w:szCs w:val="18"/>
              </w:rPr>
            </w:pPr>
          </w:p>
          <w:p w14:paraId="570D5F79" w14:textId="77777777" w:rsidR="00EE394D" w:rsidRPr="00B46073" w:rsidRDefault="00EE394D" w:rsidP="00CE39A0">
            <w:pPr>
              <w:pStyle w:val="Prrafodelista1"/>
              <w:spacing w:beforeLines="40" w:before="96" w:afterLines="40" w:after="96" w:line="240" w:lineRule="auto"/>
              <w:ind w:left="34"/>
              <w:rPr>
                <w:rFonts w:cs="Arial"/>
                <w:sz w:val="18"/>
                <w:szCs w:val="18"/>
              </w:rPr>
            </w:pPr>
          </w:p>
          <w:p w14:paraId="37149BF2" w14:textId="77777777" w:rsidR="00EE394D" w:rsidRPr="00B46073" w:rsidRDefault="00EE394D" w:rsidP="00CE39A0">
            <w:pPr>
              <w:pStyle w:val="Prrafodelista1"/>
              <w:spacing w:beforeLines="40" w:before="96" w:afterLines="40" w:after="96" w:line="240" w:lineRule="auto"/>
              <w:ind w:left="34"/>
              <w:rPr>
                <w:rFonts w:cs="Arial"/>
                <w:sz w:val="18"/>
                <w:szCs w:val="18"/>
              </w:rPr>
            </w:pPr>
          </w:p>
          <w:p w14:paraId="2CAF577A" w14:textId="77777777" w:rsidR="00EE394D" w:rsidRPr="00B46073" w:rsidRDefault="00EE394D" w:rsidP="00CE39A0">
            <w:pPr>
              <w:pStyle w:val="Prrafodelista1"/>
              <w:spacing w:beforeLines="40" w:before="96" w:afterLines="40" w:after="96" w:line="240" w:lineRule="auto"/>
              <w:ind w:left="34"/>
              <w:rPr>
                <w:rFonts w:cs="Arial"/>
                <w:sz w:val="18"/>
                <w:szCs w:val="18"/>
              </w:rPr>
            </w:pPr>
          </w:p>
          <w:p w14:paraId="5DBB9E83" w14:textId="77777777" w:rsidR="00EE394D" w:rsidRPr="00B46073" w:rsidRDefault="00EE394D" w:rsidP="00CE39A0">
            <w:pPr>
              <w:pStyle w:val="Prrafodelista1"/>
              <w:spacing w:beforeLines="40" w:before="96" w:afterLines="40" w:after="96" w:line="240" w:lineRule="auto"/>
              <w:ind w:left="34"/>
              <w:rPr>
                <w:rFonts w:cs="Arial"/>
                <w:sz w:val="18"/>
                <w:szCs w:val="18"/>
              </w:rPr>
            </w:pPr>
          </w:p>
          <w:p w14:paraId="01BCF477" w14:textId="77777777" w:rsidR="00EE394D" w:rsidRPr="00B46073" w:rsidRDefault="00EE394D" w:rsidP="00CE39A0">
            <w:pPr>
              <w:pStyle w:val="Prrafodelista1"/>
              <w:spacing w:beforeLines="40" w:before="96" w:afterLines="40" w:after="96" w:line="240" w:lineRule="auto"/>
              <w:ind w:left="34"/>
              <w:rPr>
                <w:rFonts w:cs="Arial"/>
                <w:sz w:val="18"/>
                <w:szCs w:val="18"/>
              </w:rPr>
            </w:pPr>
          </w:p>
          <w:p w14:paraId="48FB29C9" w14:textId="77777777" w:rsidR="00EE394D" w:rsidRPr="00B46073" w:rsidRDefault="00EE394D" w:rsidP="00CE39A0">
            <w:pPr>
              <w:pStyle w:val="Prrafodelista1"/>
              <w:spacing w:beforeLines="40" w:before="96" w:afterLines="40" w:after="96" w:line="240" w:lineRule="auto"/>
              <w:ind w:left="34"/>
              <w:rPr>
                <w:rFonts w:cs="Arial"/>
                <w:sz w:val="18"/>
                <w:szCs w:val="18"/>
              </w:rPr>
            </w:pPr>
          </w:p>
          <w:p w14:paraId="667ED278" w14:textId="77777777" w:rsidR="00EE394D" w:rsidRDefault="00EE394D" w:rsidP="00CE39A0">
            <w:pPr>
              <w:pStyle w:val="Prrafodelista1"/>
              <w:spacing w:beforeLines="40" w:before="96" w:afterLines="40" w:after="96" w:line="240" w:lineRule="auto"/>
              <w:ind w:left="34"/>
              <w:rPr>
                <w:rFonts w:cs="Arial"/>
                <w:bCs/>
                <w:sz w:val="20"/>
                <w:szCs w:val="20"/>
              </w:rPr>
            </w:pPr>
          </w:p>
          <w:p w14:paraId="2A5D3D42" w14:textId="77777777" w:rsidR="00EE394D" w:rsidRDefault="00EE394D" w:rsidP="00CE39A0">
            <w:pPr>
              <w:pStyle w:val="Prrafodelista1"/>
              <w:spacing w:beforeLines="40" w:before="96" w:afterLines="40" w:after="96" w:line="240" w:lineRule="auto"/>
              <w:ind w:left="34"/>
              <w:rPr>
                <w:rFonts w:cs="Arial"/>
                <w:bCs/>
                <w:sz w:val="20"/>
                <w:szCs w:val="20"/>
              </w:rPr>
            </w:pPr>
          </w:p>
          <w:p w14:paraId="5603C386" w14:textId="77777777" w:rsidR="00EE394D" w:rsidRDefault="00EE394D" w:rsidP="00CE39A0">
            <w:pPr>
              <w:pStyle w:val="Prrafodelista1"/>
              <w:spacing w:beforeLines="40" w:before="96" w:afterLines="40" w:after="96" w:line="240" w:lineRule="auto"/>
              <w:ind w:left="34"/>
              <w:rPr>
                <w:rFonts w:cs="Arial"/>
                <w:bCs/>
                <w:sz w:val="20"/>
                <w:szCs w:val="20"/>
              </w:rPr>
            </w:pPr>
          </w:p>
          <w:p w14:paraId="6970CE82" w14:textId="77777777" w:rsidR="00EE394D" w:rsidRDefault="00EE394D" w:rsidP="00CE39A0">
            <w:pPr>
              <w:pStyle w:val="Prrafodelista1"/>
              <w:spacing w:beforeLines="40" w:before="96" w:afterLines="40" w:after="96" w:line="240" w:lineRule="auto"/>
              <w:ind w:left="34"/>
              <w:rPr>
                <w:rFonts w:cs="Arial"/>
                <w:bCs/>
                <w:sz w:val="20"/>
                <w:szCs w:val="20"/>
              </w:rPr>
            </w:pPr>
          </w:p>
          <w:p w14:paraId="27AF4179" w14:textId="77777777" w:rsidR="00EE394D" w:rsidRDefault="00EE394D" w:rsidP="00CE39A0">
            <w:pPr>
              <w:pStyle w:val="Prrafodelista1"/>
              <w:spacing w:beforeLines="40" w:before="96" w:afterLines="40" w:after="96" w:line="240" w:lineRule="auto"/>
              <w:ind w:left="34"/>
              <w:rPr>
                <w:rFonts w:cs="Arial"/>
                <w:bCs/>
                <w:sz w:val="20"/>
                <w:szCs w:val="20"/>
              </w:rPr>
            </w:pPr>
          </w:p>
          <w:p w14:paraId="096F762F" w14:textId="77777777" w:rsidR="00EE394D" w:rsidRDefault="00EE394D" w:rsidP="00CE39A0">
            <w:pPr>
              <w:pStyle w:val="Prrafodelista1"/>
              <w:spacing w:beforeLines="40" w:before="96" w:afterLines="40" w:after="96" w:line="240" w:lineRule="auto"/>
              <w:ind w:left="34"/>
              <w:rPr>
                <w:rFonts w:cs="Arial"/>
                <w:bCs/>
                <w:sz w:val="20"/>
                <w:szCs w:val="20"/>
              </w:rPr>
            </w:pPr>
          </w:p>
          <w:p w14:paraId="14159788" w14:textId="77777777" w:rsidR="00EE394D" w:rsidRDefault="00EE394D" w:rsidP="00CE39A0">
            <w:pPr>
              <w:pStyle w:val="Prrafodelista1"/>
              <w:spacing w:beforeLines="40" w:before="96" w:afterLines="40" w:after="96" w:line="240" w:lineRule="auto"/>
              <w:ind w:left="34"/>
              <w:rPr>
                <w:rFonts w:cs="Arial"/>
                <w:bCs/>
                <w:sz w:val="20"/>
                <w:szCs w:val="20"/>
              </w:rPr>
            </w:pPr>
          </w:p>
          <w:p w14:paraId="1B630790" w14:textId="77777777" w:rsidR="00EE394D" w:rsidRDefault="00EE394D" w:rsidP="00CE39A0">
            <w:pPr>
              <w:pStyle w:val="Prrafodelista1"/>
              <w:spacing w:beforeLines="40" w:before="96" w:afterLines="40" w:after="96" w:line="240" w:lineRule="auto"/>
              <w:ind w:left="34"/>
              <w:rPr>
                <w:rFonts w:cs="Arial"/>
                <w:bCs/>
                <w:sz w:val="20"/>
                <w:szCs w:val="20"/>
              </w:rPr>
            </w:pPr>
          </w:p>
          <w:p w14:paraId="4125D9E8" w14:textId="77777777" w:rsidR="00EE394D" w:rsidRDefault="00EE394D" w:rsidP="00CE39A0">
            <w:pPr>
              <w:pStyle w:val="Prrafodelista1"/>
              <w:spacing w:beforeLines="40" w:before="96" w:afterLines="40" w:after="96" w:line="240" w:lineRule="auto"/>
              <w:ind w:left="0"/>
              <w:jc w:val="both"/>
              <w:rPr>
                <w:rFonts w:cs="Calibri"/>
                <w:b/>
                <w:bCs/>
                <w:color w:val="FFFFFF"/>
                <w:sz w:val="20"/>
                <w:szCs w:val="20"/>
              </w:rPr>
            </w:pPr>
          </w:p>
          <w:p w14:paraId="642574C4" w14:textId="77777777" w:rsidR="00EE394D" w:rsidRDefault="00EE394D" w:rsidP="00CE39A0">
            <w:pPr>
              <w:pStyle w:val="Prrafodelista1"/>
              <w:spacing w:beforeLines="40" w:before="96" w:afterLines="40" w:after="96" w:line="240" w:lineRule="auto"/>
              <w:ind w:left="0"/>
              <w:jc w:val="both"/>
              <w:rPr>
                <w:rFonts w:cs="Calibri"/>
                <w:b/>
                <w:bCs/>
                <w:color w:val="FFFFFF"/>
                <w:sz w:val="20"/>
                <w:szCs w:val="20"/>
              </w:rPr>
            </w:pPr>
          </w:p>
          <w:p w14:paraId="0BFD7B18" w14:textId="77777777" w:rsidR="00EE394D" w:rsidRDefault="00EE394D" w:rsidP="00CE39A0">
            <w:pPr>
              <w:pStyle w:val="Prrafodelista1"/>
              <w:spacing w:beforeLines="40" w:before="96" w:afterLines="40" w:after="96" w:line="240" w:lineRule="auto"/>
              <w:ind w:left="0"/>
              <w:jc w:val="both"/>
              <w:rPr>
                <w:rFonts w:cs="Calibri"/>
                <w:b/>
                <w:bCs/>
                <w:color w:val="FFFFFF"/>
                <w:sz w:val="20"/>
                <w:szCs w:val="20"/>
              </w:rPr>
            </w:pPr>
            <w:r w:rsidRPr="00590DD3">
              <w:rPr>
                <w:rFonts w:cs="Calibri"/>
                <w:b/>
                <w:bCs/>
                <w:color w:val="FFFFFF"/>
                <w:sz w:val="20"/>
                <w:szCs w:val="20"/>
              </w:rPr>
              <w:t>MEDIDAS HORIZONTALES</w:t>
            </w:r>
          </w:p>
          <w:p w14:paraId="1667ECD0"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2BF497AB"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 xml:space="preserve">H15. Grupos de trabajo temáticos entre administraciones </w:t>
            </w:r>
          </w:p>
        </w:tc>
        <w:tc>
          <w:tcPr>
            <w:tcW w:w="2693" w:type="dxa"/>
            <w:tcBorders>
              <w:left w:val="single" w:sz="4" w:space="0" w:color="auto"/>
              <w:right w:val="single" w:sz="4" w:space="0" w:color="auto"/>
            </w:tcBorders>
            <w:shd w:val="clear" w:color="auto" w:fill="auto"/>
            <w:vAlign w:val="center"/>
          </w:tcPr>
          <w:p w14:paraId="616B461F"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C370DE">
              <w:rPr>
                <w:rFonts w:cs="Calibri"/>
                <w:bCs/>
                <w:sz w:val="20"/>
                <w:szCs w:val="20"/>
              </w:rPr>
              <w:t>DGCM</w:t>
            </w:r>
          </w:p>
        </w:tc>
        <w:tc>
          <w:tcPr>
            <w:tcW w:w="2268" w:type="dxa"/>
            <w:tcBorders>
              <w:left w:val="single" w:sz="4" w:space="0" w:color="auto"/>
            </w:tcBorders>
            <w:shd w:val="clear" w:color="auto" w:fill="auto"/>
            <w:vAlign w:val="center"/>
          </w:tcPr>
          <w:p w14:paraId="6B6E0CA5"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53C37862" w14:textId="77777777" w:rsidTr="00B46073">
        <w:tblPrEx>
          <w:tblBorders>
            <w:insideV w:val="none" w:sz="0" w:space="0" w:color="auto"/>
          </w:tblBorders>
        </w:tblPrEx>
        <w:trPr>
          <w:trHeight w:val="519"/>
        </w:trPr>
        <w:tc>
          <w:tcPr>
            <w:tcW w:w="2127" w:type="dxa"/>
            <w:vMerge/>
            <w:tcBorders>
              <w:left w:val="single" w:sz="8" w:space="0" w:color="002060"/>
              <w:right w:val="single" w:sz="4" w:space="0" w:color="auto"/>
            </w:tcBorders>
            <w:shd w:val="clear" w:color="auto" w:fill="FFFFFF" w:themeFill="background1"/>
            <w:vAlign w:val="center"/>
          </w:tcPr>
          <w:p w14:paraId="19620C56"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617FF26B"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H16. Aplicación móvil para usuarios del mar</w:t>
            </w:r>
          </w:p>
        </w:tc>
        <w:tc>
          <w:tcPr>
            <w:tcW w:w="2693" w:type="dxa"/>
            <w:tcBorders>
              <w:left w:val="single" w:sz="4" w:space="0" w:color="auto"/>
              <w:right w:val="single" w:sz="4" w:space="0" w:color="auto"/>
            </w:tcBorders>
            <w:shd w:val="clear" w:color="auto" w:fill="auto"/>
            <w:vAlign w:val="center"/>
          </w:tcPr>
          <w:p w14:paraId="0483CF09"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C370DE">
              <w:rPr>
                <w:rFonts w:cs="Calibri"/>
                <w:bCs/>
                <w:sz w:val="20"/>
                <w:szCs w:val="20"/>
              </w:rPr>
              <w:t>DGCM</w:t>
            </w:r>
          </w:p>
        </w:tc>
        <w:tc>
          <w:tcPr>
            <w:tcW w:w="2268" w:type="dxa"/>
            <w:tcBorders>
              <w:left w:val="single" w:sz="4" w:space="0" w:color="auto"/>
            </w:tcBorders>
            <w:shd w:val="clear" w:color="auto" w:fill="auto"/>
            <w:vAlign w:val="center"/>
          </w:tcPr>
          <w:p w14:paraId="4FAA4FC7"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7CD212F3" w14:textId="77777777" w:rsidTr="00B46073">
        <w:tblPrEx>
          <w:tblBorders>
            <w:insideV w:val="none" w:sz="0" w:space="0" w:color="auto"/>
          </w:tblBorders>
        </w:tblPrEx>
        <w:trPr>
          <w:trHeight w:val="328"/>
        </w:trPr>
        <w:tc>
          <w:tcPr>
            <w:tcW w:w="2127" w:type="dxa"/>
            <w:vMerge/>
            <w:tcBorders>
              <w:left w:val="single" w:sz="8" w:space="0" w:color="002060"/>
              <w:right w:val="single" w:sz="4" w:space="0" w:color="auto"/>
            </w:tcBorders>
            <w:shd w:val="clear" w:color="auto" w:fill="FFFFFF" w:themeFill="background1"/>
            <w:vAlign w:val="center"/>
          </w:tcPr>
          <w:p w14:paraId="0CEE2172"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2685BDB9"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H17. Refuerzo de la vigilancia en el medio marino</w:t>
            </w:r>
          </w:p>
        </w:tc>
        <w:tc>
          <w:tcPr>
            <w:tcW w:w="2693" w:type="dxa"/>
            <w:tcBorders>
              <w:left w:val="single" w:sz="4" w:space="0" w:color="auto"/>
              <w:right w:val="single" w:sz="4" w:space="0" w:color="auto"/>
            </w:tcBorders>
            <w:shd w:val="clear" w:color="auto" w:fill="auto"/>
            <w:vAlign w:val="center"/>
          </w:tcPr>
          <w:p w14:paraId="73CC3B98" w14:textId="77777777" w:rsidR="00EE394D" w:rsidRPr="00C370DE" w:rsidRDefault="00EE394D" w:rsidP="00CE39A0">
            <w:pPr>
              <w:jc w:val="center"/>
              <w:rPr>
                <w:sz w:val="20"/>
                <w:szCs w:val="20"/>
              </w:rPr>
            </w:pPr>
            <w:r>
              <w:rPr>
                <w:sz w:val="20"/>
                <w:szCs w:val="20"/>
              </w:rPr>
              <w:t>DGCM/DGBBD/CCAA</w:t>
            </w:r>
          </w:p>
        </w:tc>
        <w:tc>
          <w:tcPr>
            <w:tcW w:w="2268" w:type="dxa"/>
            <w:tcBorders>
              <w:left w:val="single" w:sz="4" w:space="0" w:color="auto"/>
            </w:tcBorders>
            <w:shd w:val="clear" w:color="auto" w:fill="auto"/>
            <w:vAlign w:val="center"/>
          </w:tcPr>
          <w:p w14:paraId="7D172ACE"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19C7E86D" w14:textId="77777777" w:rsidTr="00B46073">
        <w:tblPrEx>
          <w:tblBorders>
            <w:insideV w:val="none" w:sz="0" w:space="0" w:color="auto"/>
          </w:tblBorders>
        </w:tblPrEx>
        <w:trPr>
          <w:trHeight w:val="59"/>
        </w:trPr>
        <w:tc>
          <w:tcPr>
            <w:tcW w:w="2127" w:type="dxa"/>
            <w:vMerge/>
            <w:tcBorders>
              <w:left w:val="single" w:sz="8" w:space="0" w:color="002060"/>
              <w:right w:val="single" w:sz="4" w:space="0" w:color="auto"/>
            </w:tcBorders>
            <w:shd w:val="clear" w:color="auto" w:fill="FFFFFF" w:themeFill="background1"/>
            <w:vAlign w:val="center"/>
          </w:tcPr>
          <w:p w14:paraId="222DE6B2"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55F7FC3A"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H18. Actuaciones de ordenación de la actividad acuícola incluidas en los Planes de Ordenación del Espacio Marítimo</w:t>
            </w:r>
          </w:p>
        </w:tc>
        <w:tc>
          <w:tcPr>
            <w:tcW w:w="2693" w:type="dxa"/>
            <w:tcBorders>
              <w:left w:val="single" w:sz="4" w:space="0" w:color="auto"/>
              <w:right w:val="single" w:sz="4" w:space="0" w:color="auto"/>
            </w:tcBorders>
            <w:shd w:val="clear" w:color="auto" w:fill="auto"/>
            <w:vAlign w:val="center"/>
          </w:tcPr>
          <w:p w14:paraId="25941470"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sz w:val="20"/>
                <w:szCs w:val="20"/>
              </w:rPr>
              <w:t>SGP</w:t>
            </w:r>
          </w:p>
        </w:tc>
        <w:tc>
          <w:tcPr>
            <w:tcW w:w="2268" w:type="dxa"/>
            <w:tcBorders>
              <w:left w:val="single" w:sz="4" w:space="0" w:color="auto"/>
            </w:tcBorders>
            <w:shd w:val="clear" w:color="auto" w:fill="auto"/>
            <w:vAlign w:val="center"/>
          </w:tcPr>
          <w:p w14:paraId="3CE0DE96"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3AA2AB0F"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252C5F76"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3256FEBF"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H19. Estrategia Nacional de Infraestructura Verde y de la Conectividad y Restauración Ecológica</w:t>
            </w:r>
          </w:p>
        </w:tc>
        <w:tc>
          <w:tcPr>
            <w:tcW w:w="2693" w:type="dxa"/>
            <w:tcBorders>
              <w:left w:val="single" w:sz="4" w:space="0" w:color="auto"/>
              <w:right w:val="single" w:sz="4" w:space="0" w:color="auto"/>
            </w:tcBorders>
            <w:shd w:val="clear" w:color="auto" w:fill="auto"/>
            <w:vAlign w:val="center"/>
          </w:tcPr>
          <w:p w14:paraId="4E77A6CC"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C370DE">
              <w:rPr>
                <w:rFonts w:cs="Calibri"/>
                <w:bCs/>
                <w:sz w:val="20"/>
                <w:szCs w:val="20"/>
              </w:rPr>
              <w:t>DGCM</w:t>
            </w:r>
          </w:p>
        </w:tc>
        <w:tc>
          <w:tcPr>
            <w:tcW w:w="2268" w:type="dxa"/>
            <w:tcBorders>
              <w:left w:val="single" w:sz="4" w:space="0" w:color="auto"/>
            </w:tcBorders>
            <w:shd w:val="clear" w:color="auto" w:fill="auto"/>
            <w:vAlign w:val="center"/>
          </w:tcPr>
          <w:p w14:paraId="5F46CFE7"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0ECF8E4F"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0D8925A2"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617580C1"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370DE">
              <w:rPr>
                <w:rFonts w:cs="Calibri"/>
                <w:bCs/>
                <w:sz w:val="20"/>
                <w:szCs w:val="20"/>
              </w:rPr>
              <w:t>H20. Planes de Ordenación del Espacio Marítimo</w:t>
            </w:r>
          </w:p>
        </w:tc>
        <w:tc>
          <w:tcPr>
            <w:tcW w:w="2693" w:type="dxa"/>
            <w:tcBorders>
              <w:left w:val="single" w:sz="4" w:space="0" w:color="auto"/>
              <w:right w:val="single" w:sz="4" w:space="0" w:color="auto"/>
            </w:tcBorders>
            <w:shd w:val="clear" w:color="auto" w:fill="auto"/>
            <w:vAlign w:val="center"/>
          </w:tcPr>
          <w:p w14:paraId="73D96233"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C370DE">
              <w:rPr>
                <w:rFonts w:cs="Calibri"/>
                <w:bCs/>
                <w:sz w:val="20"/>
                <w:szCs w:val="20"/>
              </w:rPr>
              <w:t>DGCM</w:t>
            </w:r>
          </w:p>
        </w:tc>
        <w:tc>
          <w:tcPr>
            <w:tcW w:w="2268" w:type="dxa"/>
            <w:tcBorders>
              <w:left w:val="single" w:sz="4" w:space="0" w:color="auto"/>
            </w:tcBorders>
            <w:shd w:val="clear" w:color="auto" w:fill="auto"/>
            <w:vAlign w:val="center"/>
          </w:tcPr>
          <w:p w14:paraId="7599228E"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4E75F8B5"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4B9335C1"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69820AC5"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AF3212">
              <w:rPr>
                <w:rFonts w:cs="Calibri"/>
                <w:bCs/>
                <w:sz w:val="20"/>
                <w:szCs w:val="20"/>
              </w:rPr>
              <w:t>H21. Elaboración de una estrategia de participación e  involucración de los agentes interesados</w:t>
            </w:r>
          </w:p>
        </w:tc>
        <w:tc>
          <w:tcPr>
            <w:tcW w:w="2693" w:type="dxa"/>
            <w:tcBorders>
              <w:left w:val="single" w:sz="4" w:space="0" w:color="auto"/>
              <w:right w:val="single" w:sz="4" w:space="0" w:color="auto"/>
            </w:tcBorders>
            <w:shd w:val="clear" w:color="auto" w:fill="auto"/>
            <w:vAlign w:val="center"/>
          </w:tcPr>
          <w:p w14:paraId="3CE429B8"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C370DE">
              <w:rPr>
                <w:rFonts w:cs="Calibri"/>
                <w:bCs/>
                <w:sz w:val="20"/>
                <w:szCs w:val="20"/>
              </w:rPr>
              <w:t>DGCM</w:t>
            </w:r>
          </w:p>
        </w:tc>
        <w:tc>
          <w:tcPr>
            <w:tcW w:w="2268" w:type="dxa"/>
            <w:tcBorders>
              <w:left w:val="single" w:sz="4" w:space="0" w:color="auto"/>
            </w:tcBorders>
            <w:shd w:val="clear" w:color="auto" w:fill="auto"/>
            <w:vAlign w:val="center"/>
          </w:tcPr>
          <w:p w14:paraId="18213EE1"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5004CB91"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1ED30FB9"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220EE920"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D4F56">
              <w:rPr>
                <w:rFonts w:cs="Calibri"/>
                <w:bCs/>
                <w:sz w:val="20"/>
                <w:szCs w:val="20"/>
              </w:rPr>
              <w:t>H22. Impulsar proyectos para apoyar las redes de intercambio de información y experiencias</w:t>
            </w:r>
          </w:p>
        </w:tc>
        <w:tc>
          <w:tcPr>
            <w:tcW w:w="2693" w:type="dxa"/>
            <w:tcBorders>
              <w:left w:val="single" w:sz="4" w:space="0" w:color="auto"/>
              <w:right w:val="single" w:sz="4" w:space="0" w:color="auto"/>
            </w:tcBorders>
            <w:shd w:val="clear" w:color="auto" w:fill="auto"/>
            <w:vAlign w:val="center"/>
          </w:tcPr>
          <w:p w14:paraId="31123DF4"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sz w:val="20"/>
                <w:szCs w:val="20"/>
              </w:rPr>
              <w:t>FB</w:t>
            </w:r>
          </w:p>
        </w:tc>
        <w:tc>
          <w:tcPr>
            <w:tcW w:w="2268" w:type="dxa"/>
            <w:tcBorders>
              <w:left w:val="single" w:sz="4" w:space="0" w:color="auto"/>
            </w:tcBorders>
            <w:shd w:val="clear" w:color="auto" w:fill="auto"/>
            <w:vAlign w:val="center"/>
          </w:tcPr>
          <w:p w14:paraId="23DF7E80"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58B413E1"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63025610"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6BAC7C3A"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D4F56">
              <w:rPr>
                <w:rFonts w:cs="Calibri"/>
                <w:bCs/>
                <w:sz w:val="20"/>
                <w:szCs w:val="20"/>
              </w:rPr>
              <w:t>H23. Creación de Infraestructura de Datos Marinos</w:t>
            </w:r>
          </w:p>
        </w:tc>
        <w:tc>
          <w:tcPr>
            <w:tcW w:w="2693" w:type="dxa"/>
            <w:tcBorders>
              <w:left w:val="single" w:sz="4" w:space="0" w:color="auto"/>
              <w:right w:val="single" w:sz="4" w:space="0" w:color="auto"/>
            </w:tcBorders>
            <w:shd w:val="clear" w:color="auto" w:fill="auto"/>
            <w:vAlign w:val="center"/>
          </w:tcPr>
          <w:p w14:paraId="5326A3CC" w14:textId="77777777" w:rsidR="00EE394D" w:rsidRPr="00590DD3" w:rsidRDefault="00EE394D" w:rsidP="00CE39A0">
            <w:pPr>
              <w:pStyle w:val="Prrafodelista1"/>
              <w:spacing w:beforeLines="40" w:before="96" w:afterLines="40" w:after="96"/>
              <w:ind w:left="34"/>
              <w:jc w:val="center"/>
              <w:rPr>
                <w:rFonts w:cs="Calibri"/>
                <w:bCs/>
                <w:sz w:val="20"/>
                <w:szCs w:val="20"/>
              </w:rPr>
            </w:pPr>
            <w:r w:rsidRPr="00CD4F56">
              <w:rPr>
                <w:rFonts w:cs="Calibri"/>
                <w:bCs/>
                <w:sz w:val="20"/>
                <w:szCs w:val="20"/>
              </w:rPr>
              <w:t>DGCM</w:t>
            </w:r>
            <w:r>
              <w:rPr>
                <w:rFonts w:cs="Calibri"/>
                <w:bCs/>
                <w:sz w:val="20"/>
                <w:szCs w:val="20"/>
              </w:rPr>
              <w:t>/IEO</w:t>
            </w:r>
            <w:r w:rsidRPr="009A563C">
              <w:rPr>
                <w:rFonts w:cs="Calibri"/>
                <w:bCs/>
                <w:sz w:val="20"/>
                <w:szCs w:val="20"/>
              </w:rPr>
              <w:t xml:space="preserve"> (CSIC)</w:t>
            </w:r>
            <w:r>
              <w:rPr>
                <w:rFonts w:cs="Calibri"/>
                <w:bCs/>
                <w:sz w:val="20"/>
                <w:szCs w:val="20"/>
              </w:rPr>
              <w:t>/</w:t>
            </w:r>
            <w:r w:rsidRPr="00CD4F56">
              <w:rPr>
                <w:rFonts w:cs="Calibri"/>
                <w:bCs/>
                <w:sz w:val="20"/>
                <w:szCs w:val="20"/>
              </w:rPr>
              <w:t>CSIC</w:t>
            </w:r>
          </w:p>
        </w:tc>
        <w:tc>
          <w:tcPr>
            <w:tcW w:w="2268" w:type="dxa"/>
            <w:tcBorders>
              <w:left w:val="single" w:sz="4" w:space="0" w:color="auto"/>
            </w:tcBorders>
            <w:shd w:val="clear" w:color="auto" w:fill="auto"/>
            <w:vAlign w:val="center"/>
          </w:tcPr>
          <w:p w14:paraId="0C66A427"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43C96473"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0F6B82EC"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2A8A4598"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D4F56">
              <w:rPr>
                <w:rFonts w:cs="Calibri"/>
                <w:bCs/>
                <w:sz w:val="20"/>
                <w:szCs w:val="20"/>
              </w:rPr>
              <w:t>H24. INFOMAR: Sistema de Información sobre el Medio Marino</w:t>
            </w:r>
          </w:p>
        </w:tc>
        <w:tc>
          <w:tcPr>
            <w:tcW w:w="2693" w:type="dxa"/>
            <w:tcBorders>
              <w:left w:val="single" w:sz="4" w:space="0" w:color="auto"/>
              <w:right w:val="single" w:sz="4" w:space="0" w:color="auto"/>
            </w:tcBorders>
            <w:shd w:val="clear" w:color="auto" w:fill="auto"/>
            <w:vAlign w:val="center"/>
          </w:tcPr>
          <w:p w14:paraId="159C91FE" w14:textId="77777777" w:rsidR="00EE394D" w:rsidRPr="00590DD3" w:rsidRDefault="00EE394D" w:rsidP="00CE39A0">
            <w:pPr>
              <w:pStyle w:val="Prrafodelista1"/>
              <w:spacing w:beforeLines="40" w:before="96" w:afterLines="40" w:after="96"/>
              <w:ind w:left="34"/>
              <w:jc w:val="center"/>
              <w:rPr>
                <w:rFonts w:cs="Calibri"/>
                <w:bCs/>
                <w:sz w:val="20"/>
                <w:szCs w:val="20"/>
              </w:rPr>
            </w:pPr>
            <w:r w:rsidRPr="00CD4F56">
              <w:rPr>
                <w:rFonts w:cs="Calibri"/>
                <w:bCs/>
                <w:sz w:val="20"/>
                <w:szCs w:val="20"/>
              </w:rPr>
              <w:t>DGCM</w:t>
            </w:r>
          </w:p>
        </w:tc>
        <w:tc>
          <w:tcPr>
            <w:tcW w:w="2268" w:type="dxa"/>
            <w:tcBorders>
              <w:left w:val="single" w:sz="4" w:space="0" w:color="auto"/>
            </w:tcBorders>
            <w:shd w:val="clear" w:color="auto" w:fill="auto"/>
            <w:vAlign w:val="center"/>
          </w:tcPr>
          <w:p w14:paraId="32997279"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6B0E0E4A"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201F571D"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6D5DA403"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D4F56">
              <w:rPr>
                <w:rFonts w:cs="Calibri"/>
                <w:bCs/>
                <w:sz w:val="20"/>
                <w:szCs w:val="20"/>
              </w:rPr>
              <w:t>H25. Mejora del conocimiento de los efectos del cambio climático en los ecosistemas marinos y actividades humanas</w:t>
            </w:r>
          </w:p>
        </w:tc>
        <w:tc>
          <w:tcPr>
            <w:tcW w:w="2693" w:type="dxa"/>
            <w:tcBorders>
              <w:left w:val="single" w:sz="4" w:space="0" w:color="auto"/>
              <w:right w:val="single" w:sz="4" w:space="0" w:color="auto"/>
            </w:tcBorders>
            <w:shd w:val="clear" w:color="auto" w:fill="auto"/>
            <w:vAlign w:val="center"/>
          </w:tcPr>
          <w:p w14:paraId="3C69F4EF" w14:textId="77777777" w:rsidR="00EE394D" w:rsidRPr="009A563C" w:rsidRDefault="00EE394D" w:rsidP="00CE39A0">
            <w:pPr>
              <w:pStyle w:val="Prrafodelista1"/>
              <w:spacing w:beforeLines="40" w:before="96" w:afterLines="40" w:after="96"/>
              <w:ind w:left="0"/>
              <w:jc w:val="center"/>
              <w:rPr>
                <w:rFonts w:cs="Calibri"/>
                <w:bCs/>
                <w:sz w:val="20"/>
                <w:szCs w:val="20"/>
                <w:lang w:val="en-GB"/>
              </w:rPr>
            </w:pPr>
            <w:r w:rsidRPr="009A563C">
              <w:rPr>
                <w:rFonts w:cs="Calibri"/>
                <w:bCs/>
                <w:sz w:val="20"/>
                <w:szCs w:val="20"/>
                <w:lang w:val="en-GB"/>
              </w:rPr>
              <w:t>DGCM/IEO (CSIC)/CSIC/FB</w:t>
            </w:r>
          </w:p>
        </w:tc>
        <w:tc>
          <w:tcPr>
            <w:tcW w:w="2268" w:type="dxa"/>
            <w:tcBorders>
              <w:left w:val="single" w:sz="4" w:space="0" w:color="auto"/>
            </w:tcBorders>
            <w:shd w:val="clear" w:color="auto" w:fill="auto"/>
            <w:vAlign w:val="center"/>
          </w:tcPr>
          <w:p w14:paraId="47E659C1"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52D83DFC"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15470A2C"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615DF301"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D4F56">
              <w:rPr>
                <w:rFonts w:cs="Calibri"/>
                <w:bCs/>
                <w:sz w:val="20"/>
                <w:szCs w:val="20"/>
              </w:rPr>
              <w:t>H26. Promoción de las actividades de ciencia ciudadana marina para la mejora de la gestión del medio marino</w:t>
            </w:r>
          </w:p>
        </w:tc>
        <w:tc>
          <w:tcPr>
            <w:tcW w:w="2693" w:type="dxa"/>
            <w:tcBorders>
              <w:left w:val="single" w:sz="4" w:space="0" w:color="auto"/>
              <w:right w:val="single" w:sz="4" w:space="0" w:color="auto"/>
            </w:tcBorders>
            <w:shd w:val="clear" w:color="auto" w:fill="auto"/>
            <w:vAlign w:val="center"/>
          </w:tcPr>
          <w:p w14:paraId="6C404FF7" w14:textId="77777777" w:rsidR="00EE394D" w:rsidRPr="00590DD3" w:rsidRDefault="00EE394D" w:rsidP="00CE39A0">
            <w:pPr>
              <w:pStyle w:val="Prrafodelista1"/>
              <w:spacing w:beforeLines="40" w:before="96" w:afterLines="40" w:after="96"/>
              <w:ind w:left="34"/>
              <w:jc w:val="center"/>
              <w:rPr>
                <w:rFonts w:cs="Calibri"/>
                <w:bCs/>
                <w:sz w:val="20"/>
                <w:szCs w:val="20"/>
              </w:rPr>
            </w:pPr>
            <w:r w:rsidRPr="00CD4F56">
              <w:rPr>
                <w:rFonts w:cs="Calibri"/>
                <w:bCs/>
                <w:sz w:val="20"/>
                <w:szCs w:val="20"/>
              </w:rPr>
              <w:t>DGCM</w:t>
            </w:r>
            <w:r>
              <w:rPr>
                <w:rFonts w:cs="Calibri"/>
                <w:bCs/>
                <w:sz w:val="20"/>
                <w:szCs w:val="20"/>
              </w:rPr>
              <w:t>/</w:t>
            </w:r>
            <w:r w:rsidRPr="00CD4F56">
              <w:rPr>
                <w:rFonts w:cs="Calibri"/>
                <w:bCs/>
                <w:sz w:val="20"/>
                <w:szCs w:val="20"/>
              </w:rPr>
              <w:t>IEO</w:t>
            </w:r>
            <w:r w:rsidRPr="009A563C">
              <w:rPr>
                <w:rFonts w:cs="Calibri"/>
                <w:bCs/>
                <w:sz w:val="20"/>
                <w:szCs w:val="20"/>
              </w:rPr>
              <w:t xml:space="preserve"> (CSIC)</w:t>
            </w:r>
            <w:r>
              <w:rPr>
                <w:rFonts w:cs="Calibri"/>
                <w:bCs/>
                <w:sz w:val="20"/>
                <w:szCs w:val="20"/>
              </w:rPr>
              <w:t>/</w:t>
            </w:r>
            <w:r w:rsidRPr="00CD4F56">
              <w:rPr>
                <w:rFonts w:cs="Calibri"/>
                <w:bCs/>
                <w:sz w:val="20"/>
                <w:szCs w:val="20"/>
              </w:rPr>
              <w:t>CSIC</w:t>
            </w:r>
          </w:p>
        </w:tc>
        <w:tc>
          <w:tcPr>
            <w:tcW w:w="2268" w:type="dxa"/>
            <w:tcBorders>
              <w:left w:val="single" w:sz="4" w:space="0" w:color="auto"/>
            </w:tcBorders>
            <w:shd w:val="clear" w:color="auto" w:fill="auto"/>
            <w:vAlign w:val="center"/>
          </w:tcPr>
          <w:p w14:paraId="7A48B86E"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1C6032F4"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4CCEC749"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33C01416"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D4F56">
              <w:rPr>
                <w:rFonts w:cs="Calibri"/>
                <w:bCs/>
                <w:sz w:val="20"/>
                <w:szCs w:val="20"/>
              </w:rPr>
              <w:t xml:space="preserve">H27. Análisis de presiones e impactos acumulados  sobre los ecosistemas marinos </w:t>
            </w:r>
          </w:p>
        </w:tc>
        <w:tc>
          <w:tcPr>
            <w:tcW w:w="2693" w:type="dxa"/>
            <w:tcBorders>
              <w:left w:val="single" w:sz="4" w:space="0" w:color="auto"/>
              <w:right w:val="single" w:sz="4" w:space="0" w:color="auto"/>
            </w:tcBorders>
            <w:shd w:val="clear" w:color="auto" w:fill="auto"/>
            <w:vAlign w:val="center"/>
          </w:tcPr>
          <w:p w14:paraId="6ACF5E4A"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DGCM</w:t>
            </w:r>
          </w:p>
        </w:tc>
        <w:tc>
          <w:tcPr>
            <w:tcW w:w="2268" w:type="dxa"/>
            <w:tcBorders>
              <w:left w:val="single" w:sz="4" w:space="0" w:color="auto"/>
            </w:tcBorders>
            <w:shd w:val="clear" w:color="auto" w:fill="auto"/>
            <w:vAlign w:val="center"/>
          </w:tcPr>
          <w:p w14:paraId="306135F8"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09F2CE85"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318F7589"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679CD9C4"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D4F56">
              <w:rPr>
                <w:rFonts w:cs="Calibri"/>
                <w:bCs/>
                <w:sz w:val="20"/>
                <w:szCs w:val="20"/>
              </w:rPr>
              <w:t>H28. Impulso de proyectos para la mejora del conocimiento sobre especies y hábitats marinos y sobre presiones e impactos de actividades humanas sobre éstos</w:t>
            </w:r>
          </w:p>
        </w:tc>
        <w:tc>
          <w:tcPr>
            <w:tcW w:w="2693" w:type="dxa"/>
            <w:tcBorders>
              <w:left w:val="single" w:sz="4" w:space="0" w:color="auto"/>
              <w:right w:val="single" w:sz="4" w:space="0" w:color="auto"/>
            </w:tcBorders>
            <w:shd w:val="clear" w:color="auto" w:fill="auto"/>
            <w:vAlign w:val="center"/>
          </w:tcPr>
          <w:p w14:paraId="075B1B9C" w14:textId="77777777" w:rsidR="00EE394D" w:rsidRPr="00CD4F56" w:rsidRDefault="00EE394D" w:rsidP="00CE39A0">
            <w:pPr>
              <w:pStyle w:val="Prrafodelista1"/>
              <w:spacing w:beforeLines="40" w:before="96" w:afterLines="40" w:after="96"/>
              <w:ind w:left="34"/>
              <w:jc w:val="center"/>
              <w:rPr>
                <w:rFonts w:cs="Calibri"/>
                <w:bCs/>
                <w:sz w:val="20"/>
                <w:szCs w:val="20"/>
              </w:rPr>
            </w:pPr>
            <w:r w:rsidRPr="003E7424">
              <w:rPr>
                <w:rFonts w:cs="Calibri"/>
                <w:bCs/>
                <w:sz w:val="20"/>
                <w:szCs w:val="20"/>
              </w:rPr>
              <w:t>MITECO/FB</w:t>
            </w:r>
          </w:p>
          <w:p w14:paraId="4D3ED642"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p>
        </w:tc>
        <w:tc>
          <w:tcPr>
            <w:tcW w:w="2268" w:type="dxa"/>
            <w:tcBorders>
              <w:left w:val="single" w:sz="4" w:space="0" w:color="auto"/>
            </w:tcBorders>
            <w:shd w:val="clear" w:color="auto" w:fill="auto"/>
            <w:vAlign w:val="center"/>
          </w:tcPr>
          <w:p w14:paraId="7EAE90B8"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594A321E"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42E9788B"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11C23721"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D4F56">
              <w:rPr>
                <w:rFonts w:cs="Calibri"/>
                <w:bCs/>
                <w:sz w:val="20"/>
                <w:szCs w:val="20"/>
              </w:rPr>
              <w:t>H29. Mejora del conocimiento sobre el medio marino</w:t>
            </w:r>
          </w:p>
        </w:tc>
        <w:tc>
          <w:tcPr>
            <w:tcW w:w="2693" w:type="dxa"/>
            <w:tcBorders>
              <w:left w:val="single" w:sz="4" w:space="0" w:color="auto"/>
              <w:right w:val="single" w:sz="4" w:space="0" w:color="auto"/>
            </w:tcBorders>
            <w:shd w:val="clear" w:color="auto" w:fill="auto"/>
            <w:vAlign w:val="center"/>
          </w:tcPr>
          <w:p w14:paraId="62C99D2A" w14:textId="77777777" w:rsidR="00EE394D" w:rsidRPr="009A563C" w:rsidRDefault="00EE394D" w:rsidP="00CE39A0">
            <w:pPr>
              <w:pStyle w:val="Prrafodelista1"/>
              <w:spacing w:beforeLines="40" w:before="96" w:afterLines="40" w:after="96"/>
              <w:ind w:left="34"/>
              <w:jc w:val="center"/>
              <w:rPr>
                <w:rFonts w:cs="Calibri"/>
                <w:bCs/>
                <w:sz w:val="20"/>
                <w:szCs w:val="20"/>
                <w:lang w:val="en-GB"/>
              </w:rPr>
            </w:pPr>
            <w:r w:rsidRPr="009A563C">
              <w:rPr>
                <w:rFonts w:cs="Calibri"/>
                <w:bCs/>
                <w:sz w:val="20"/>
                <w:szCs w:val="20"/>
                <w:lang w:val="en-GB"/>
              </w:rPr>
              <w:t>MITECO/MICINN/AEI/IEO</w:t>
            </w:r>
            <w:r>
              <w:rPr>
                <w:rFonts w:cs="Calibri"/>
                <w:bCs/>
                <w:sz w:val="20"/>
                <w:szCs w:val="20"/>
                <w:lang w:val="en-GB"/>
              </w:rPr>
              <w:t>/</w:t>
            </w:r>
            <w:r w:rsidRPr="009A563C">
              <w:rPr>
                <w:rFonts w:cs="Calibri"/>
                <w:bCs/>
                <w:sz w:val="20"/>
                <w:szCs w:val="20"/>
                <w:lang w:val="en-GB"/>
              </w:rPr>
              <w:t>(CSIC)/CSIC/CCAA</w:t>
            </w:r>
          </w:p>
        </w:tc>
        <w:tc>
          <w:tcPr>
            <w:tcW w:w="2268" w:type="dxa"/>
            <w:tcBorders>
              <w:left w:val="single" w:sz="4" w:space="0" w:color="auto"/>
            </w:tcBorders>
            <w:shd w:val="clear" w:color="auto" w:fill="auto"/>
            <w:vAlign w:val="center"/>
          </w:tcPr>
          <w:p w14:paraId="6B9F4C97"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176E2EEC"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0E718D15"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353E0C7C"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CD4F56">
              <w:rPr>
                <w:rFonts w:cs="Calibri"/>
                <w:bCs/>
                <w:sz w:val="20"/>
                <w:szCs w:val="20"/>
              </w:rPr>
              <w:t>H30. Creación de una base de datos relativa al uso del dominio público marítimo-terrestre con fines de actividad portuaria, marítima, náutico-deportiva o pesquera</w:t>
            </w:r>
          </w:p>
        </w:tc>
        <w:tc>
          <w:tcPr>
            <w:tcW w:w="2693" w:type="dxa"/>
            <w:tcBorders>
              <w:left w:val="single" w:sz="4" w:space="0" w:color="auto"/>
              <w:right w:val="single" w:sz="4" w:space="0" w:color="auto"/>
            </w:tcBorders>
            <w:shd w:val="clear" w:color="auto" w:fill="auto"/>
            <w:vAlign w:val="center"/>
          </w:tcPr>
          <w:p w14:paraId="2871D12E"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DGCM</w:t>
            </w:r>
          </w:p>
        </w:tc>
        <w:tc>
          <w:tcPr>
            <w:tcW w:w="2268" w:type="dxa"/>
            <w:tcBorders>
              <w:left w:val="single" w:sz="4" w:space="0" w:color="auto"/>
            </w:tcBorders>
            <w:shd w:val="clear" w:color="auto" w:fill="auto"/>
            <w:vAlign w:val="center"/>
          </w:tcPr>
          <w:p w14:paraId="3172AD46"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sidRPr="00A87893">
              <w:rPr>
                <w:rFonts w:cs="Calibri"/>
                <w:bCs/>
                <w:sz w:val="20"/>
                <w:szCs w:val="20"/>
              </w:rPr>
              <w:t>Todas</w:t>
            </w:r>
          </w:p>
        </w:tc>
      </w:tr>
      <w:tr w:rsidR="00EE394D" w:rsidRPr="00CB6C96" w14:paraId="24CD0676"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790ADB10"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3082F205"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sidRPr="007C4C88">
              <w:rPr>
                <w:rFonts w:cs="Calibri"/>
                <w:bCs/>
                <w:sz w:val="20"/>
                <w:szCs w:val="20"/>
              </w:rPr>
              <w:t>H31. Plan de acción de la Región de Murcia para la recuperación del Mar Menor</w:t>
            </w:r>
          </w:p>
        </w:tc>
        <w:tc>
          <w:tcPr>
            <w:tcW w:w="2693" w:type="dxa"/>
            <w:tcBorders>
              <w:left w:val="single" w:sz="4" w:space="0" w:color="auto"/>
              <w:right w:val="single" w:sz="4" w:space="0" w:color="auto"/>
            </w:tcBorders>
            <w:shd w:val="clear" w:color="auto" w:fill="auto"/>
            <w:vAlign w:val="center"/>
          </w:tcPr>
          <w:p w14:paraId="2A8B7160"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proofErr w:type="spellStart"/>
            <w:r w:rsidRPr="007C4C88">
              <w:rPr>
                <w:rFonts w:cs="Calibri"/>
                <w:bCs/>
                <w:sz w:val="20"/>
                <w:szCs w:val="20"/>
              </w:rPr>
              <w:t>GobRegMurc</w:t>
            </w:r>
            <w:proofErr w:type="spellEnd"/>
          </w:p>
        </w:tc>
        <w:tc>
          <w:tcPr>
            <w:tcW w:w="2268" w:type="dxa"/>
            <w:tcBorders>
              <w:left w:val="single" w:sz="4" w:space="0" w:color="auto"/>
            </w:tcBorders>
            <w:shd w:val="clear" w:color="auto" w:fill="auto"/>
            <w:vAlign w:val="center"/>
          </w:tcPr>
          <w:p w14:paraId="42893542"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LEBA</w:t>
            </w:r>
          </w:p>
        </w:tc>
      </w:tr>
      <w:tr w:rsidR="00EE394D" w:rsidRPr="00CB6C96" w14:paraId="161200F4" w14:textId="77777777" w:rsidTr="00B46073">
        <w:tblPrEx>
          <w:tblBorders>
            <w:insideV w:val="none" w:sz="0" w:space="0" w:color="auto"/>
          </w:tblBorders>
        </w:tblPrEx>
        <w:trPr>
          <w:trHeight w:val="48"/>
        </w:trPr>
        <w:tc>
          <w:tcPr>
            <w:tcW w:w="2127" w:type="dxa"/>
            <w:vMerge/>
            <w:tcBorders>
              <w:left w:val="single" w:sz="8" w:space="0" w:color="002060"/>
              <w:right w:val="single" w:sz="4" w:space="0" w:color="auto"/>
            </w:tcBorders>
            <w:shd w:val="clear" w:color="auto" w:fill="FFFFFF" w:themeFill="background1"/>
            <w:vAlign w:val="center"/>
          </w:tcPr>
          <w:p w14:paraId="687D9C67" w14:textId="77777777" w:rsidR="00EE394D" w:rsidRPr="00D34C57" w:rsidRDefault="00EE394D" w:rsidP="00CE39A0">
            <w:pPr>
              <w:pStyle w:val="Prrafodelista1"/>
              <w:spacing w:beforeLines="40" w:before="96" w:afterLines="40" w:after="96" w:line="240" w:lineRule="auto"/>
              <w:ind w:left="34"/>
              <w:rPr>
                <w:rFonts w:cs="Arial"/>
                <w:bCs/>
                <w:sz w:val="20"/>
                <w:szCs w:val="20"/>
              </w:rPr>
            </w:pPr>
          </w:p>
        </w:tc>
        <w:tc>
          <w:tcPr>
            <w:tcW w:w="7371" w:type="dxa"/>
            <w:tcBorders>
              <w:left w:val="single" w:sz="4" w:space="0" w:color="auto"/>
              <w:right w:val="single" w:sz="4" w:space="0" w:color="auto"/>
            </w:tcBorders>
            <w:shd w:val="clear" w:color="auto" w:fill="auto"/>
            <w:vAlign w:val="center"/>
          </w:tcPr>
          <w:p w14:paraId="35E61CD2" w14:textId="77777777" w:rsidR="00EE394D" w:rsidRPr="00590DD3" w:rsidRDefault="00EE394D" w:rsidP="00CE39A0">
            <w:pPr>
              <w:pStyle w:val="Prrafodelista1"/>
              <w:spacing w:beforeLines="40" w:before="96" w:afterLines="40" w:after="96" w:line="240" w:lineRule="auto"/>
              <w:ind w:left="0"/>
              <w:jc w:val="both"/>
              <w:rPr>
                <w:rFonts w:cs="Calibri"/>
                <w:bCs/>
                <w:sz w:val="20"/>
                <w:szCs w:val="20"/>
              </w:rPr>
            </w:pPr>
            <w:r>
              <w:rPr>
                <w:rFonts w:cs="Calibri"/>
                <w:bCs/>
                <w:sz w:val="20"/>
                <w:szCs w:val="20"/>
              </w:rPr>
              <w:t>H3</w:t>
            </w:r>
            <w:r w:rsidRPr="007C4C88">
              <w:rPr>
                <w:rFonts w:cs="Calibri"/>
                <w:bCs/>
                <w:sz w:val="20"/>
                <w:szCs w:val="20"/>
              </w:rPr>
              <w:t>2. Marco de actuaciones prioritarias para recuperar el Mar Menor</w:t>
            </w:r>
          </w:p>
        </w:tc>
        <w:tc>
          <w:tcPr>
            <w:tcW w:w="2693" w:type="dxa"/>
            <w:tcBorders>
              <w:left w:val="single" w:sz="4" w:space="0" w:color="auto"/>
              <w:right w:val="single" w:sz="4" w:space="0" w:color="auto"/>
            </w:tcBorders>
            <w:shd w:val="clear" w:color="auto" w:fill="auto"/>
            <w:vAlign w:val="center"/>
          </w:tcPr>
          <w:p w14:paraId="57EC725D"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MITECO</w:t>
            </w:r>
          </w:p>
        </w:tc>
        <w:tc>
          <w:tcPr>
            <w:tcW w:w="2268" w:type="dxa"/>
            <w:tcBorders>
              <w:left w:val="single" w:sz="4" w:space="0" w:color="auto"/>
            </w:tcBorders>
            <w:shd w:val="clear" w:color="auto" w:fill="auto"/>
            <w:vAlign w:val="center"/>
          </w:tcPr>
          <w:p w14:paraId="24EC3DF7" w14:textId="77777777" w:rsidR="00EE394D" w:rsidRPr="00590DD3" w:rsidRDefault="00EE394D" w:rsidP="00CE39A0">
            <w:pPr>
              <w:pStyle w:val="Prrafodelista1"/>
              <w:spacing w:beforeLines="40" w:before="96" w:afterLines="40" w:after="96" w:line="240" w:lineRule="auto"/>
              <w:ind w:left="34"/>
              <w:jc w:val="center"/>
              <w:rPr>
                <w:rFonts w:cs="Calibri"/>
                <w:bCs/>
                <w:sz w:val="20"/>
                <w:szCs w:val="20"/>
              </w:rPr>
            </w:pPr>
            <w:r>
              <w:rPr>
                <w:rFonts w:cs="Calibri"/>
                <w:bCs/>
                <w:sz w:val="20"/>
                <w:szCs w:val="20"/>
              </w:rPr>
              <w:t>LEBA</w:t>
            </w:r>
          </w:p>
        </w:tc>
      </w:tr>
    </w:tbl>
    <w:p w14:paraId="42A96BDF" w14:textId="77777777" w:rsidR="006C716C" w:rsidRDefault="006C716C" w:rsidP="00C64BEF">
      <w:pPr>
        <w:spacing w:after="0" w:line="240" w:lineRule="auto"/>
        <w:ind w:left="-426"/>
        <w:jc w:val="center"/>
        <w:rPr>
          <w:rFonts w:ascii="Arial" w:hAnsi="Arial" w:cs="Arial"/>
          <w:b/>
        </w:rPr>
      </w:pPr>
    </w:p>
    <w:p w14:paraId="0B35AD03" w14:textId="77777777" w:rsidR="00AB72C8" w:rsidRDefault="00AB72C8" w:rsidP="00C64BEF">
      <w:pPr>
        <w:spacing w:after="0" w:line="240" w:lineRule="auto"/>
        <w:ind w:left="-426"/>
        <w:jc w:val="center"/>
        <w:rPr>
          <w:rFonts w:ascii="Arial" w:hAnsi="Arial" w:cs="Arial"/>
          <w:b/>
        </w:rPr>
      </w:pPr>
    </w:p>
    <w:p w14:paraId="253B0749" w14:textId="77777777" w:rsidR="006533A3" w:rsidRPr="006C716C" w:rsidRDefault="006533A3" w:rsidP="006533A3">
      <w:pPr>
        <w:spacing w:after="0" w:line="240" w:lineRule="auto"/>
        <w:ind w:left="-426"/>
        <w:jc w:val="both"/>
        <w:rPr>
          <w:rFonts w:ascii="Arial" w:hAnsi="Arial" w:cs="Arial"/>
          <w:color w:val="000000"/>
          <w:lang w:val="es-ES_tradnl"/>
        </w:rPr>
      </w:pPr>
      <w:r w:rsidRPr="006C716C">
        <w:rPr>
          <w:rFonts w:ascii="Arial" w:hAnsi="Arial" w:cs="Arial"/>
          <w:i/>
          <w:color w:val="000000"/>
          <w:lang w:val="es-ES_tradnl"/>
        </w:rPr>
        <w:t>Acrónimos Demarcaciones marinas:</w:t>
      </w:r>
      <w:r w:rsidRPr="006C716C">
        <w:rPr>
          <w:rFonts w:ascii="Arial" w:hAnsi="Arial" w:cs="Arial"/>
          <w:color w:val="000000"/>
          <w:lang w:val="es-ES_tradnl"/>
        </w:rPr>
        <w:t xml:space="preserve"> NOR: </w:t>
      </w:r>
      <w:proofErr w:type="spellStart"/>
      <w:r w:rsidRPr="006C716C">
        <w:rPr>
          <w:rFonts w:ascii="Arial" w:hAnsi="Arial" w:cs="Arial"/>
          <w:color w:val="000000"/>
          <w:lang w:val="es-ES_tradnl"/>
        </w:rPr>
        <w:t>noratlántica</w:t>
      </w:r>
      <w:proofErr w:type="spellEnd"/>
      <w:r w:rsidRPr="006C716C">
        <w:rPr>
          <w:rFonts w:ascii="Arial" w:hAnsi="Arial" w:cs="Arial"/>
          <w:color w:val="000000"/>
          <w:lang w:val="es-ES_tradnl"/>
        </w:rPr>
        <w:t xml:space="preserve">; SUD: </w:t>
      </w:r>
      <w:proofErr w:type="spellStart"/>
      <w:r w:rsidRPr="006C716C">
        <w:rPr>
          <w:rFonts w:ascii="Arial" w:hAnsi="Arial" w:cs="Arial"/>
          <w:color w:val="000000"/>
          <w:lang w:val="es-ES_tradnl"/>
        </w:rPr>
        <w:t>sudatlántica</w:t>
      </w:r>
      <w:proofErr w:type="spellEnd"/>
      <w:r w:rsidRPr="006C716C">
        <w:rPr>
          <w:rFonts w:ascii="Arial" w:hAnsi="Arial" w:cs="Arial"/>
          <w:color w:val="000000"/>
          <w:lang w:val="es-ES_tradnl"/>
        </w:rPr>
        <w:t xml:space="preserve">; ESAL: Estrecho y </w:t>
      </w:r>
      <w:proofErr w:type="spellStart"/>
      <w:r w:rsidRPr="006C716C">
        <w:rPr>
          <w:rFonts w:ascii="Arial" w:hAnsi="Arial" w:cs="Arial"/>
          <w:color w:val="000000"/>
          <w:lang w:val="es-ES_tradnl"/>
        </w:rPr>
        <w:t>Alborán</w:t>
      </w:r>
      <w:proofErr w:type="spellEnd"/>
      <w:r w:rsidRPr="006C716C">
        <w:rPr>
          <w:rFonts w:ascii="Arial" w:hAnsi="Arial" w:cs="Arial"/>
          <w:color w:val="000000"/>
          <w:lang w:val="es-ES_tradnl"/>
        </w:rPr>
        <w:t xml:space="preserve">; LEBA: Levantino-balear; CAN: canaria </w:t>
      </w:r>
    </w:p>
    <w:p w14:paraId="64934206" w14:textId="77777777" w:rsidR="00735A7B" w:rsidRPr="006C716C" w:rsidRDefault="00735A7B" w:rsidP="006533A3">
      <w:pPr>
        <w:spacing w:after="0" w:line="240" w:lineRule="auto"/>
        <w:ind w:left="-426"/>
        <w:jc w:val="both"/>
        <w:rPr>
          <w:rFonts w:ascii="Arial" w:hAnsi="Arial" w:cs="Arial"/>
          <w:color w:val="000000"/>
          <w:lang w:val="es-ES_tradnl"/>
        </w:rPr>
      </w:pPr>
    </w:p>
    <w:p w14:paraId="0058DD77" w14:textId="3F69AAC8" w:rsidR="0013147D" w:rsidRDefault="006533A3" w:rsidP="006533A3">
      <w:pPr>
        <w:spacing w:after="0" w:line="240" w:lineRule="auto"/>
        <w:ind w:left="-426"/>
        <w:jc w:val="both"/>
        <w:rPr>
          <w:rFonts w:ascii="Arial" w:hAnsi="Arial" w:cs="Arial"/>
          <w:color w:val="000000"/>
          <w:lang w:val="es-ES_tradnl"/>
        </w:rPr>
      </w:pPr>
      <w:r w:rsidRPr="006C716C">
        <w:rPr>
          <w:rFonts w:ascii="Arial" w:hAnsi="Arial" w:cs="Arial"/>
          <w:i/>
          <w:color w:val="000000"/>
          <w:lang w:val="es-ES_tradnl"/>
        </w:rPr>
        <w:t>Acrónimos autoridades competentes:</w:t>
      </w:r>
      <w:r w:rsidRPr="006C716C">
        <w:rPr>
          <w:rFonts w:ascii="Arial" w:hAnsi="Arial" w:cs="Arial"/>
          <w:color w:val="000000"/>
          <w:lang w:val="es-ES_tradnl"/>
        </w:rPr>
        <w:t xml:space="preserve"> </w:t>
      </w:r>
    </w:p>
    <w:p w14:paraId="02C4CACD" w14:textId="77777777" w:rsidR="006C716C" w:rsidRDefault="006C716C" w:rsidP="006533A3">
      <w:pPr>
        <w:spacing w:after="0" w:line="240" w:lineRule="auto"/>
        <w:ind w:left="-426"/>
        <w:jc w:val="both"/>
        <w:rPr>
          <w:rFonts w:ascii="Arial" w:hAnsi="Arial" w:cs="Arial"/>
          <w:color w:val="000000"/>
          <w:lang w:val="es-ES_tradnl"/>
        </w:rPr>
      </w:pPr>
    </w:p>
    <w:tbl>
      <w:tblPr>
        <w:tblW w:w="9010" w:type="dxa"/>
        <w:tblCellMar>
          <w:top w:w="57" w:type="dxa"/>
          <w:left w:w="70" w:type="dxa"/>
          <w:bottom w:w="57" w:type="dxa"/>
          <w:right w:w="70" w:type="dxa"/>
        </w:tblCellMar>
        <w:tblLook w:val="04A0" w:firstRow="1" w:lastRow="0" w:firstColumn="1" w:lastColumn="0" w:noHBand="0" w:noVBand="1"/>
      </w:tblPr>
      <w:tblGrid>
        <w:gridCol w:w="1980"/>
        <w:gridCol w:w="7030"/>
      </w:tblGrid>
      <w:tr w:rsidR="00EF74F6" w:rsidRPr="00FB4FCE" w14:paraId="6302E3D9"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auto" w:fill="C5D9F1"/>
            <w:vAlign w:val="center"/>
          </w:tcPr>
          <w:p w14:paraId="76166C08" w14:textId="77777777" w:rsidR="006C716C" w:rsidRPr="00FB4FCE" w:rsidRDefault="006C716C" w:rsidP="006E110B">
            <w:pPr>
              <w:spacing w:before="40" w:after="40" w:line="240" w:lineRule="auto"/>
              <w:jc w:val="center"/>
              <w:rPr>
                <w:rFonts w:ascii="Calibri" w:eastAsia="Times New Roman" w:hAnsi="Calibri" w:cs="Calibri"/>
                <w:b/>
                <w:bCs/>
                <w:sz w:val="18"/>
                <w:szCs w:val="18"/>
              </w:rPr>
            </w:pPr>
            <w:r w:rsidRPr="00FB4FCE">
              <w:rPr>
                <w:rFonts w:ascii="Calibri" w:eastAsia="Times New Roman" w:hAnsi="Calibri" w:cs="Calibri"/>
                <w:b/>
                <w:bCs/>
                <w:sz w:val="18"/>
                <w:szCs w:val="18"/>
              </w:rPr>
              <w:t>ACRÓNIMO</w:t>
            </w:r>
          </w:p>
        </w:tc>
        <w:tc>
          <w:tcPr>
            <w:tcW w:w="7030" w:type="dxa"/>
            <w:tcBorders>
              <w:top w:val="single" w:sz="4" w:space="0" w:color="auto"/>
              <w:left w:val="single" w:sz="4" w:space="0" w:color="auto"/>
              <w:bottom w:val="single" w:sz="4" w:space="0" w:color="auto"/>
              <w:right w:val="single" w:sz="4" w:space="0" w:color="auto"/>
            </w:tcBorders>
            <w:shd w:val="clear" w:color="auto" w:fill="C5D9F1"/>
            <w:vAlign w:val="center"/>
          </w:tcPr>
          <w:p w14:paraId="553B679D" w14:textId="77777777" w:rsidR="006C716C" w:rsidRPr="00FB4FCE" w:rsidRDefault="006C716C" w:rsidP="006E110B">
            <w:pPr>
              <w:spacing w:before="40" w:after="40" w:line="240" w:lineRule="auto"/>
              <w:jc w:val="center"/>
              <w:rPr>
                <w:rFonts w:ascii="Calibri" w:eastAsia="Times New Roman" w:hAnsi="Calibri" w:cs="Calibri"/>
                <w:b/>
                <w:sz w:val="18"/>
                <w:szCs w:val="18"/>
              </w:rPr>
            </w:pPr>
            <w:r w:rsidRPr="00FB4FCE">
              <w:rPr>
                <w:rFonts w:ascii="Calibri" w:eastAsia="Times New Roman" w:hAnsi="Calibri" w:cs="Calibri"/>
                <w:b/>
                <w:sz w:val="18"/>
                <w:szCs w:val="18"/>
              </w:rPr>
              <w:t>Nombre de la autoridad responsable</w:t>
            </w:r>
          </w:p>
        </w:tc>
      </w:tr>
      <w:tr w:rsidR="00EF74F6" w:rsidRPr="00FB4FCE" w14:paraId="1D8677DD"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00EBF8AB"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AEI</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77AF5CC2"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Agencia Estatal de Investigación</w:t>
            </w:r>
          </w:p>
        </w:tc>
      </w:tr>
      <w:tr w:rsidR="00EF74F6" w:rsidRPr="00FB4FCE" w14:paraId="386AD5B6"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4AB12231"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CAIB</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08798187" w14:textId="77777777" w:rsidR="006C716C" w:rsidRPr="00FB4FCE" w:rsidRDefault="006C716C" w:rsidP="006E110B">
            <w:pPr>
              <w:spacing w:before="40" w:after="40" w:line="240" w:lineRule="auto"/>
              <w:jc w:val="both"/>
              <w:rPr>
                <w:rFonts w:ascii="Calibri" w:eastAsia="Times New Roman" w:hAnsi="Calibri" w:cs="Calibri"/>
                <w:sz w:val="18"/>
                <w:szCs w:val="18"/>
              </w:rPr>
            </w:pPr>
            <w:proofErr w:type="spellStart"/>
            <w:r w:rsidRPr="00FB4FCE">
              <w:rPr>
                <w:rFonts w:ascii="Calibri" w:eastAsia="Times New Roman" w:hAnsi="Calibri" w:cs="Calibri"/>
                <w:sz w:val="18"/>
                <w:szCs w:val="18"/>
              </w:rPr>
              <w:t>Govern</w:t>
            </w:r>
            <w:proofErr w:type="spellEnd"/>
            <w:r w:rsidRPr="00FB4FCE">
              <w:rPr>
                <w:rFonts w:ascii="Calibri" w:eastAsia="Times New Roman" w:hAnsi="Calibri" w:cs="Calibri"/>
                <w:sz w:val="18"/>
                <w:szCs w:val="18"/>
              </w:rPr>
              <w:t xml:space="preserve"> de les Illes Balears</w:t>
            </w:r>
          </w:p>
        </w:tc>
      </w:tr>
      <w:tr w:rsidR="00EF74F6" w:rsidRPr="00FB4FCE" w14:paraId="1A6CB8DA"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75956D66"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CARM</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0092CA6F"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Región de Murcia</w:t>
            </w:r>
          </w:p>
        </w:tc>
      </w:tr>
      <w:tr w:rsidR="00EF74F6" w:rsidRPr="00FB4FCE" w14:paraId="13C199A2"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57FC4355"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CCAA</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03B00BCE"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Comunidades Autónomas</w:t>
            </w:r>
          </w:p>
        </w:tc>
      </w:tr>
      <w:tr w:rsidR="00EF74F6" w:rsidRPr="00FB4FCE" w14:paraId="658258AB"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052F8D62"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CDTI</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0C4F9E8E"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Centro para el Desarrollo Tecnológico Industrial</w:t>
            </w:r>
          </w:p>
        </w:tc>
      </w:tr>
      <w:tr w:rsidR="00EF74F6" w:rsidRPr="00FB4FCE" w14:paraId="7C5A8A33"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549082F8"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CEDEX-CEPYC</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46FD3EAF"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Centro de Estudios de Puertos y Costas del CEDEX</w:t>
            </w:r>
          </w:p>
        </w:tc>
      </w:tr>
      <w:tr w:rsidR="00EF74F6" w:rsidRPr="00FB4FCE" w14:paraId="58AA5161"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3874C36F"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CSIC</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727A4B5E"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Consejo Superior de Investigaciones Científicas</w:t>
            </w:r>
          </w:p>
        </w:tc>
      </w:tr>
      <w:tr w:rsidR="00EF74F6" w:rsidRPr="00FB4FCE" w14:paraId="631D6F64"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1900D660"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DGA</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502CD613"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Dirección General del Agua</w:t>
            </w:r>
          </w:p>
        </w:tc>
      </w:tr>
      <w:tr w:rsidR="00EF74F6" w:rsidRPr="00FB4FCE" w14:paraId="5F113BBC"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7B473D05"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DGBBD</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76FCE605"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Dirección General de Biodiversidad, Bosques y Desertificación</w:t>
            </w:r>
          </w:p>
        </w:tc>
      </w:tr>
      <w:tr w:rsidR="00EF74F6" w:rsidRPr="00FB4FCE" w14:paraId="0A20A21E"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332D871F"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DGCEA</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74A57258"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Dirección General de Calidad y Evaluación Ambiental</w:t>
            </w:r>
          </w:p>
        </w:tc>
      </w:tr>
      <w:tr w:rsidR="00EF74F6" w:rsidRPr="00FB4FCE" w14:paraId="6F663DD7"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20F80E06"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DGCM</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673ECDB3"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Dirección General de la Costa y el Mar</w:t>
            </w:r>
          </w:p>
        </w:tc>
      </w:tr>
      <w:tr w:rsidR="00EF74F6" w:rsidRPr="00FB4FCE" w14:paraId="0E256991"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405F5DF0"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DGMM</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25A38B58"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Dirección General de la Marina Mercante</w:t>
            </w:r>
          </w:p>
        </w:tc>
      </w:tr>
      <w:tr w:rsidR="00EF74F6" w:rsidRPr="00FB4FCE" w14:paraId="0718FB18"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4C4F94CD"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DGPEM</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240C4DFF"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Dirección General de Política Energética y Minas</w:t>
            </w:r>
          </w:p>
        </w:tc>
      </w:tr>
      <w:tr w:rsidR="00EF74F6" w:rsidRPr="00FB4FCE" w14:paraId="1763940E"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646577D2"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EELL</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23B2A4A8"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Entidades locales</w:t>
            </w:r>
          </w:p>
        </w:tc>
      </w:tr>
      <w:tr w:rsidR="00EF74F6" w:rsidRPr="00FB4FCE" w14:paraId="09C9F782"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62339A73"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FB</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70B924E9"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Fundación Biodiversidad</w:t>
            </w:r>
          </w:p>
        </w:tc>
      </w:tr>
      <w:tr w:rsidR="00EF74F6" w:rsidRPr="00FB4FCE" w14:paraId="3A2373DC"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2428E941" w14:textId="77777777" w:rsidR="006C716C" w:rsidRPr="00FB4FCE" w:rsidRDefault="006C716C" w:rsidP="006E110B">
            <w:pPr>
              <w:spacing w:before="40" w:after="40" w:line="240" w:lineRule="auto"/>
              <w:rPr>
                <w:rFonts w:ascii="Calibri" w:eastAsia="Times New Roman" w:hAnsi="Calibri" w:cs="Calibri"/>
                <w:bCs/>
                <w:sz w:val="18"/>
                <w:szCs w:val="18"/>
              </w:rPr>
            </w:pPr>
            <w:proofErr w:type="spellStart"/>
            <w:r w:rsidRPr="00FB4FCE">
              <w:rPr>
                <w:rFonts w:ascii="Calibri" w:eastAsia="Times New Roman" w:hAnsi="Calibri" w:cs="Calibri"/>
                <w:bCs/>
                <w:sz w:val="18"/>
                <w:szCs w:val="18"/>
              </w:rPr>
              <w:t>GenCat</w:t>
            </w:r>
            <w:proofErr w:type="spellEnd"/>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508930D6"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Generalitat de Catalunya</w:t>
            </w:r>
          </w:p>
        </w:tc>
      </w:tr>
      <w:tr w:rsidR="00EF74F6" w:rsidRPr="00FB4FCE" w14:paraId="3CCEEF48"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7D208AE5" w14:textId="77777777" w:rsidR="006C716C" w:rsidRPr="00FB4FCE" w:rsidRDefault="006C716C" w:rsidP="006E110B">
            <w:pPr>
              <w:spacing w:before="40" w:after="40" w:line="240" w:lineRule="auto"/>
              <w:rPr>
                <w:rFonts w:ascii="Calibri" w:eastAsia="Times New Roman" w:hAnsi="Calibri" w:cs="Calibri"/>
                <w:bCs/>
                <w:sz w:val="18"/>
                <w:szCs w:val="18"/>
              </w:rPr>
            </w:pPr>
            <w:proofErr w:type="spellStart"/>
            <w:r w:rsidRPr="00FB4FCE">
              <w:rPr>
                <w:rFonts w:ascii="Calibri" w:eastAsia="Times New Roman" w:hAnsi="Calibri" w:cs="Calibri"/>
                <w:bCs/>
                <w:sz w:val="18"/>
                <w:szCs w:val="18"/>
              </w:rPr>
              <w:t>GenVal</w:t>
            </w:r>
            <w:proofErr w:type="spellEnd"/>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647D7A6F"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Generalitat Valenciana</w:t>
            </w:r>
          </w:p>
        </w:tc>
      </w:tr>
      <w:tr w:rsidR="00EF74F6" w:rsidRPr="00FB4FCE" w14:paraId="2DA88C0B"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69BE79C4" w14:textId="77777777" w:rsidR="006C716C" w:rsidRPr="00FB4FCE" w:rsidRDefault="006C716C" w:rsidP="006E110B">
            <w:pPr>
              <w:spacing w:before="40" w:after="40" w:line="240" w:lineRule="auto"/>
              <w:rPr>
                <w:rFonts w:ascii="Calibri" w:eastAsia="Times New Roman" w:hAnsi="Calibri" w:cs="Calibri"/>
                <w:bCs/>
                <w:sz w:val="18"/>
                <w:szCs w:val="18"/>
              </w:rPr>
            </w:pPr>
            <w:proofErr w:type="spellStart"/>
            <w:r w:rsidRPr="00FB4FCE">
              <w:rPr>
                <w:rFonts w:ascii="Calibri" w:eastAsia="Times New Roman" w:hAnsi="Calibri" w:cs="Calibri"/>
                <w:bCs/>
                <w:sz w:val="18"/>
                <w:szCs w:val="18"/>
              </w:rPr>
              <w:t>GobCan</w:t>
            </w:r>
            <w:proofErr w:type="spellEnd"/>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4B524186"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Gobierno de Canarias</w:t>
            </w:r>
          </w:p>
        </w:tc>
      </w:tr>
      <w:tr w:rsidR="00EF74F6" w:rsidRPr="00FB4FCE" w14:paraId="392D0E9E"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36115E15" w14:textId="77777777" w:rsidR="006C716C" w:rsidRPr="00FB4FCE" w:rsidRDefault="006C716C" w:rsidP="006E110B">
            <w:pPr>
              <w:spacing w:before="40" w:after="40" w:line="240" w:lineRule="auto"/>
              <w:rPr>
                <w:rFonts w:ascii="Calibri" w:eastAsia="Times New Roman" w:hAnsi="Calibri" w:cs="Calibri"/>
                <w:bCs/>
                <w:sz w:val="18"/>
                <w:szCs w:val="18"/>
              </w:rPr>
            </w:pPr>
            <w:proofErr w:type="spellStart"/>
            <w:r w:rsidRPr="00FB4FCE">
              <w:rPr>
                <w:rFonts w:ascii="Calibri" w:eastAsia="Times New Roman" w:hAnsi="Calibri" w:cs="Calibri"/>
                <w:bCs/>
                <w:sz w:val="18"/>
                <w:szCs w:val="18"/>
              </w:rPr>
              <w:t>GobCant</w:t>
            </w:r>
            <w:proofErr w:type="spellEnd"/>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53532E89"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Gobierno de Cantabria</w:t>
            </w:r>
          </w:p>
        </w:tc>
      </w:tr>
      <w:tr w:rsidR="00EF74F6" w:rsidRPr="00FB4FCE" w14:paraId="684EF950"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10969CDE" w14:textId="77777777" w:rsidR="006C716C" w:rsidRPr="00FB4FCE" w:rsidRDefault="006C716C" w:rsidP="006E110B">
            <w:pPr>
              <w:spacing w:before="40" w:after="40" w:line="240" w:lineRule="auto"/>
              <w:rPr>
                <w:rFonts w:ascii="Calibri" w:eastAsia="Times New Roman" w:hAnsi="Calibri" w:cs="Calibri"/>
                <w:bCs/>
                <w:sz w:val="18"/>
                <w:szCs w:val="18"/>
              </w:rPr>
            </w:pPr>
            <w:proofErr w:type="spellStart"/>
            <w:r w:rsidRPr="00FB4FCE">
              <w:rPr>
                <w:rFonts w:ascii="Calibri" w:eastAsia="Times New Roman" w:hAnsi="Calibri" w:cs="Calibri"/>
                <w:bCs/>
                <w:sz w:val="18"/>
                <w:szCs w:val="18"/>
              </w:rPr>
              <w:t>GobPrinAst</w:t>
            </w:r>
            <w:proofErr w:type="spellEnd"/>
            <w:r w:rsidRPr="00FB4FCE">
              <w:rPr>
                <w:rFonts w:ascii="Calibri" w:eastAsia="Times New Roman" w:hAnsi="Calibri" w:cs="Calibri"/>
                <w:bCs/>
                <w:sz w:val="18"/>
                <w:szCs w:val="18"/>
              </w:rPr>
              <w:t xml:space="preserve"> </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7D0C9F7A"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Gobierno del Principado de Asturias</w:t>
            </w:r>
          </w:p>
        </w:tc>
      </w:tr>
      <w:tr w:rsidR="00EF74F6" w:rsidRPr="00FB4FCE" w14:paraId="46BB03F2"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38BF64C7"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IEO</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218A03A8"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Instituto Español de Oceanografía</w:t>
            </w:r>
          </w:p>
        </w:tc>
      </w:tr>
      <w:tr w:rsidR="00EF74F6" w:rsidRPr="00FB4FCE" w14:paraId="04D3A2CD"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0F93326F" w14:textId="77777777" w:rsidR="006C716C" w:rsidRPr="00FB4FCE" w:rsidRDefault="006C716C" w:rsidP="006E110B">
            <w:pPr>
              <w:spacing w:before="40" w:after="40" w:line="240" w:lineRule="auto"/>
              <w:rPr>
                <w:rFonts w:ascii="Calibri" w:eastAsia="Times New Roman" w:hAnsi="Calibri" w:cs="Calibri"/>
                <w:bCs/>
                <w:sz w:val="18"/>
                <w:szCs w:val="18"/>
              </w:rPr>
            </w:pPr>
            <w:proofErr w:type="spellStart"/>
            <w:r>
              <w:rPr>
                <w:rFonts w:ascii="Calibri" w:eastAsia="Times New Roman" w:hAnsi="Calibri" w:cs="Calibri"/>
                <w:bCs/>
                <w:sz w:val="18"/>
                <w:szCs w:val="18"/>
              </w:rPr>
              <w:t>JunAnd</w:t>
            </w:r>
            <w:proofErr w:type="spellEnd"/>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1D0285CC"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Junta de Andalucía</w:t>
            </w:r>
          </w:p>
        </w:tc>
      </w:tr>
      <w:tr w:rsidR="00EF74F6" w:rsidRPr="00FB4FCE" w14:paraId="7B2D6D94"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46195515"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MEFP</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54E1F2D3"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Ministerio de Educación y Formación Profesional</w:t>
            </w:r>
          </w:p>
        </w:tc>
      </w:tr>
      <w:tr w:rsidR="00EF74F6" w:rsidRPr="00FB4FCE" w14:paraId="3100B5D0"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18D1BA4F"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MICINN</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40E51FC6"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Ministerio de Ciencia e Innovación</w:t>
            </w:r>
          </w:p>
        </w:tc>
      </w:tr>
      <w:tr w:rsidR="00EF74F6" w:rsidRPr="00FB4FCE" w14:paraId="5BFECC26"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034BBFF6"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 xml:space="preserve">MINECO </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0C0FFA37"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Ministerio de Asuntos Económicos y Transformación Digital</w:t>
            </w:r>
          </w:p>
        </w:tc>
      </w:tr>
      <w:tr w:rsidR="00EF74F6" w:rsidRPr="00FB4FCE" w14:paraId="6F84E7A6"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58EAB92B"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MITECO</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3FCE7C57"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Ministerio para la Transición Ecológica y el Reto Demográfico</w:t>
            </w:r>
          </w:p>
        </w:tc>
      </w:tr>
      <w:tr w:rsidR="00EF74F6" w:rsidRPr="00FB4FCE" w14:paraId="3AD2237B"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58B7C789" w14:textId="77777777" w:rsidR="006C716C" w:rsidRPr="00FB4FCE" w:rsidRDefault="006C716C" w:rsidP="006E110B">
            <w:pPr>
              <w:spacing w:before="40" w:after="40" w:line="240" w:lineRule="auto"/>
              <w:rPr>
                <w:rFonts w:ascii="Calibri" w:eastAsia="Times New Roman" w:hAnsi="Calibri" w:cs="Calibri"/>
                <w:bCs/>
                <w:sz w:val="18"/>
                <w:szCs w:val="18"/>
              </w:rPr>
            </w:pPr>
            <w:r>
              <w:rPr>
                <w:rFonts w:ascii="Calibri" w:eastAsia="Times New Roman" w:hAnsi="Calibri" w:cs="Calibri"/>
                <w:bCs/>
                <w:sz w:val="18"/>
                <w:szCs w:val="18"/>
              </w:rPr>
              <w:t>MU</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1D6EB2E8" w14:textId="77777777" w:rsidR="006C716C" w:rsidRPr="00FB4FCE" w:rsidRDefault="006C716C" w:rsidP="006E110B">
            <w:pPr>
              <w:spacing w:before="40" w:after="40" w:line="240" w:lineRule="auto"/>
              <w:jc w:val="both"/>
              <w:rPr>
                <w:rFonts w:ascii="Calibri" w:eastAsia="Times New Roman" w:hAnsi="Calibri" w:cs="Calibri"/>
                <w:sz w:val="18"/>
                <w:szCs w:val="18"/>
              </w:rPr>
            </w:pPr>
            <w:r>
              <w:rPr>
                <w:rFonts w:ascii="Calibri" w:eastAsia="Times New Roman" w:hAnsi="Calibri" w:cs="Calibri"/>
                <w:sz w:val="18"/>
                <w:szCs w:val="18"/>
              </w:rPr>
              <w:t>Ministerio de Universidades</w:t>
            </w:r>
          </w:p>
        </w:tc>
      </w:tr>
      <w:tr w:rsidR="00EF74F6" w:rsidRPr="00FB4FCE" w14:paraId="5D68A90D"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2AA7FE2D"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OAPN</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09CECBAF"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Organismo Autónomo de Parques Nacionales</w:t>
            </w:r>
          </w:p>
        </w:tc>
      </w:tr>
      <w:tr w:rsidR="00EF74F6" w:rsidRPr="00FB4FCE" w14:paraId="566D37BE"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132A4592"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OAPN (CENEAM)</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57BBB074"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Centro Nacional de Educación Ambiental</w:t>
            </w:r>
          </w:p>
        </w:tc>
      </w:tr>
      <w:tr w:rsidR="00EF74F6" w:rsidRPr="00FB4FCE" w14:paraId="5A595F56"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3700598D" w14:textId="77777777" w:rsidR="006C716C" w:rsidRPr="00FB4FCE" w:rsidRDefault="006C716C" w:rsidP="006E110B">
            <w:pPr>
              <w:spacing w:before="40" w:after="40" w:line="240" w:lineRule="auto"/>
              <w:rPr>
                <w:rFonts w:ascii="Calibri" w:eastAsia="Times New Roman" w:hAnsi="Calibri" w:cs="Calibri"/>
                <w:bCs/>
                <w:sz w:val="18"/>
                <w:szCs w:val="18"/>
              </w:rPr>
            </w:pPr>
            <w:proofErr w:type="spellStart"/>
            <w:r w:rsidRPr="00FB4FCE">
              <w:rPr>
                <w:rFonts w:ascii="Calibri" w:eastAsia="Times New Roman" w:hAnsi="Calibri" w:cs="Calibri"/>
                <w:bCs/>
                <w:sz w:val="18"/>
                <w:szCs w:val="18"/>
              </w:rPr>
              <w:t>PdE</w:t>
            </w:r>
            <w:proofErr w:type="spellEnd"/>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237854C9"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Puertos del Estado</w:t>
            </w:r>
          </w:p>
        </w:tc>
      </w:tr>
      <w:tr w:rsidR="00EF74F6" w:rsidRPr="00FB4FCE" w14:paraId="29591C02"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31AB488D"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SASEMAR</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130B08B1"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Sociedad de Salvamento y Seguridad Marítima</w:t>
            </w:r>
          </w:p>
        </w:tc>
      </w:tr>
      <w:tr w:rsidR="00EF74F6" w:rsidRPr="00FB4FCE" w14:paraId="745F3CDF"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5A944AEC" w14:textId="77777777" w:rsidR="006C716C" w:rsidRPr="00FB4FCE" w:rsidRDefault="006C716C" w:rsidP="006E110B">
            <w:pPr>
              <w:spacing w:before="40" w:after="40" w:line="240" w:lineRule="auto"/>
              <w:rPr>
                <w:rFonts w:ascii="Calibri" w:eastAsia="Times New Roman" w:hAnsi="Calibri" w:cs="Calibri"/>
                <w:bCs/>
                <w:sz w:val="18"/>
                <w:szCs w:val="18"/>
              </w:rPr>
            </w:pPr>
            <w:r w:rsidRPr="00FB4FCE">
              <w:rPr>
                <w:rFonts w:ascii="Calibri" w:eastAsia="Times New Roman" w:hAnsi="Calibri" w:cs="Calibri"/>
                <w:bCs/>
                <w:sz w:val="18"/>
                <w:szCs w:val="18"/>
              </w:rPr>
              <w:t>SGP</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060B238B"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Secretaría General de Pesca</w:t>
            </w:r>
          </w:p>
        </w:tc>
      </w:tr>
      <w:tr w:rsidR="00EF74F6" w:rsidRPr="00FB4FCE" w14:paraId="3C23F887"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04AF2BC1" w14:textId="77777777" w:rsidR="006C716C" w:rsidRPr="00FB4FCE" w:rsidRDefault="006C716C" w:rsidP="006E110B">
            <w:pPr>
              <w:spacing w:before="40" w:after="40" w:line="240" w:lineRule="auto"/>
              <w:rPr>
                <w:rFonts w:ascii="Calibri" w:eastAsia="Times New Roman" w:hAnsi="Calibri" w:cs="Calibri"/>
                <w:bCs/>
                <w:sz w:val="18"/>
                <w:szCs w:val="18"/>
              </w:rPr>
            </w:pPr>
            <w:r>
              <w:rPr>
                <w:rFonts w:ascii="Calibri" w:eastAsia="Times New Roman" w:hAnsi="Calibri" w:cs="Calibri"/>
                <w:bCs/>
                <w:sz w:val="18"/>
                <w:szCs w:val="18"/>
              </w:rPr>
              <w:t>SOCIB</w:t>
            </w:r>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4F2E3E97"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B93EED">
              <w:rPr>
                <w:rFonts w:ascii="Calibri" w:eastAsia="Times New Roman" w:hAnsi="Calibri" w:cs="Calibri"/>
                <w:sz w:val="18"/>
                <w:szCs w:val="18"/>
              </w:rPr>
              <w:t>Sistema de Observación Costero de las Illes Balears</w:t>
            </w:r>
          </w:p>
        </w:tc>
      </w:tr>
      <w:tr w:rsidR="00EF74F6" w:rsidRPr="00FB4FCE" w14:paraId="26A428FA" w14:textId="77777777" w:rsidTr="00EF74F6">
        <w:trPr>
          <w:trHeight w:val="347"/>
        </w:trPr>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4B022C6F" w14:textId="77777777" w:rsidR="006C716C" w:rsidRPr="00FB4FCE" w:rsidRDefault="006C716C" w:rsidP="006E110B">
            <w:pPr>
              <w:spacing w:before="40" w:after="40" w:line="240" w:lineRule="auto"/>
              <w:rPr>
                <w:rFonts w:ascii="Calibri" w:eastAsia="Times New Roman" w:hAnsi="Calibri" w:cs="Calibri"/>
                <w:bCs/>
                <w:sz w:val="18"/>
                <w:szCs w:val="18"/>
              </w:rPr>
            </w:pPr>
            <w:proofErr w:type="spellStart"/>
            <w:r w:rsidRPr="00FB4FCE">
              <w:rPr>
                <w:rFonts w:ascii="Calibri" w:eastAsia="Times New Roman" w:hAnsi="Calibri" w:cs="Calibri"/>
                <w:bCs/>
                <w:sz w:val="18"/>
                <w:szCs w:val="18"/>
              </w:rPr>
              <w:t>XunGal</w:t>
            </w:r>
            <w:proofErr w:type="spellEnd"/>
          </w:p>
        </w:tc>
        <w:tc>
          <w:tcPr>
            <w:tcW w:w="7030" w:type="dxa"/>
            <w:tcBorders>
              <w:top w:val="single" w:sz="4" w:space="0" w:color="auto"/>
              <w:left w:val="single" w:sz="4" w:space="0" w:color="auto"/>
              <w:bottom w:val="single" w:sz="4" w:space="0" w:color="auto"/>
              <w:right w:val="single" w:sz="4" w:space="0" w:color="auto"/>
            </w:tcBorders>
            <w:shd w:val="clear" w:color="000000" w:fill="FFFFFF"/>
            <w:vAlign w:val="center"/>
          </w:tcPr>
          <w:p w14:paraId="2D6F6C8D" w14:textId="77777777" w:rsidR="006C716C" w:rsidRPr="00FB4FCE" w:rsidRDefault="006C716C" w:rsidP="006E110B">
            <w:pPr>
              <w:spacing w:before="40" w:after="40" w:line="240" w:lineRule="auto"/>
              <w:jc w:val="both"/>
              <w:rPr>
                <w:rFonts w:ascii="Calibri" w:eastAsia="Times New Roman" w:hAnsi="Calibri" w:cs="Calibri"/>
                <w:sz w:val="18"/>
                <w:szCs w:val="18"/>
              </w:rPr>
            </w:pPr>
            <w:r w:rsidRPr="00FB4FCE">
              <w:rPr>
                <w:rFonts w:ascii="Calibri" w:eastAsia="Times New Roman" w:hAnsi="Calibri" w:cs="Calibri"/>
                <w:sz w:val="18"/>
                <w:szCs w:val="18"/>
              </w:rPr>
              <w:t>Xunta de Galicia</w:t>
            </w:r>
          </w:p>
        </w:tc>
      </w:tr>
    </w:tbl>
    <w:p w14:paraId="53C98C41" w14:textId="77777777" w:rsidR="006C716C" w:rsidRPr="009C6DF6" w:rsidRDefault="006C716C" w:rsidP="006533A3">
      <w:pPr>
        <w:spacing w:after="0" w:line="240" w:lineRule="auto"/>
        <w:ind w:left="-426"/>
        <w:jc w:val="both"/>
        <w:rPr>
          <w:rFonts w:ascii="Arial" w:hAnsi="Arial" w:cs="Arial"/>
          <w:b/>
        </w:rPr>
      </w:pPr>
    </w:p>
    <w:p w14:paraId="4F5C03FE" w14:textId="77777777" w:rsidR="00C64BEF" w:rsidRPr="00C64BEF" w:rsidRDefault="00C64BEF" w:rsidP="00237C85">
      <w:pPr>
        <w:jc w:val="both"/>
        <w:rPr>
          <w:rFonts w:ascii="Arial" w:hAnsi="Arial" w:cs="Arial"/>
          <w:color w:val="FF0000"/>
        </w:rPr>
      </w:pPr>
    </w:p>
    <w:sectPr w:rsidR="00C64BEF" w:rsidRPr="00C64BEF" w:rsidSect="00504928">
      <w:type w:val="continuous"/>
      <w:pgSz w:w="16838" w:h="11906" w:orient="landscape" w:code="9"/>
      <w:pgMar w:top="1701" w:right="1418" w:bottom="1276"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137624" w16cex:dateUtc="2022-11-07T11: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716D91A" w16cid:durableId="27137624"/>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BEE37B" w14:textId="77777777" w:rsidR="00387C38" w:rsidRDefault="00387C38" w:rsidP="007D2561">
      <w:pPr>
        <w:spacing w:after="0" w:line="240" w:lineRule="auto"/>
      </w:pPr>
      <w:r>
        <w:separator/>
      </w:r>
    </w:p>
  </w:endnote>
  <w:endnote w:type="continuationSeparator" w:id="0">
    <w:p w14:paraId="115FF583" w14:textId="77777777" w:rsidR="00387C38" w:rsidRDefault="00387C38" w:rsidP="007D25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font240">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133479"/>
      <w:docPartObj>
        <w:docPartGallery w:val="Page Numbers (Bottom of Page)"/>
        <w:docPartUnique/>
      </w:docPartObj>
    </w:sdtPr>
    <w:sdtEndPr/>
    <w:sdtContent>
      <w:p w14:paraId="6F9D4922" w14:textId="77777777" w:rsidR="00CE39A0" w:rsidRDefault="00CE39A0">
        <w:pPr>
          <w:pStyle w:val="Piedepgina"/>
          <w:jc w:val="right"/>
        </w:pPr>
        <w:r>
          <w:fldChar w:fldCharType="begin"/>
        </w:r>
        <w:r>
          <w:instrText xml:space="preserve"> PAGE   \* MERGEFORMAT </w:instrText>
        </w:r>
        <w:r>
          <w:fldChar w:fldCharType="separate"/>
        </w:r>
        <w:r w:rsidR="000F508D">
          <w:rPr>
            <w:noProof/>
          </w:rPr>
          <w:t>22</w:t>
        </w:r>
        <w:r>
          <w:rPr>
            <w:noProof/>
          </w:rPr>
          <w:fldChar w:fldCharType="end"/>
        </w:r>
      </w:p>
    </w:sdtContent>
  </w:sdt>
  <w:p w14:paraId="000B801C" w14:textId="77777777" w:rsidR="00CE39A0" w:rsidRDefault="00CE39A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FD748A" w14:textId="77777777" w:rsidR="00387C38" w:rsidRDefault="00387C38" w:rsidP="007D2561">
      <w:pPr>
        <w:spacing w:after="0" w:line="240" w:lineRule="auto"/>
      </w:pPr>
      <w:r>
        <w:separator/>
      </w:r>
    </w:p>
  </w:footnote>
  <w:footnote w:type="continuationSeparator" w:id="0">
    <w:p w14:paraId="0E8192FB" w14:textId="77777777" w:rsidR="00387C38" w:rsidRDefault="00387C38" w:rsidP="007D256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B33282"/>
    <w:multiLevelType w:val="hybridMultilevel"/>
    <w:tmpl w:val="B7EA454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 w15:restartNumberingAfterBreak="0">
    <w:nsid w:val="048D4315"/>
    <w:multiLevelType w:val="hybridMultilevel"/>
    <w:tmpl w:val="57E0888E"/>
    <w:lvl w:ilvl="0" w:tplc="0C0A0017">
      <w:start w:val="1"/>
      <w:numFmt w:val="lowerLetter"/>
      <w:lvlText w:val="%1)"/>
      <w:lvlJc w:val="left"/>
      <w:pPr>
        <w:ind w:left="294" w:hanging="360"/>
      </w:pPr>
    </w:lvl>
    <w:lvl w:ilvl="1" w:tplc="0C0A0019" w:tentative="1">
      <w:start w:val="1"/>
      <w:numFmt w:val="lowerLetter"/>
      <w:lvlText w:val="%2."/>
      <w:lvlJc w:val="left"/>
      <w:pPr>
        <w:ind w:left="1014" w:hanging="360"/>
      </w:pPr>
    </w:lvl>
    <w:lvl w:ilvl="2" w:tplc="0C0A001B" w:tentative="1">
      <w:start w:val="1"/>
      <w:numFmt w:val="lowerRoman"/>
      <w:lvlText w:val="%3."/>
      <w:lvlJc w:val="right"/>
      <w:pPr>
        <w:ind w:left="1734" w:hanging="180"/>
      </w:pPr>
    </w:lvl>
    <w:lvl w:ilvl="3" w:tplc="0C0A000F" w:tentative="1">
      <w:start w:val="1"/>
      <w:numFmt w:val="decimal"/>
      <w:lvlText w:val="%4."/>
      <w:lvlJc w:val="left"/>
      <w:pPr>
        <w:ind w:left="2454" w:hanging="360"/>
      </w:pPr>
    </w:lvl>
    <w:lvl w:ilvl="4" w:tplc="0C0A0019" w:tentative="1">
      <w:start w:val="1"/>
      <w:numFmt w:val="lowerLetter"/>
      <w:lvlText w:val="%5."/>
      <w:lvlJc w:val="left"/>
      <w:pPr>
        <w:ind w:left="3174" w:hanging="360"/>
      </w:pPr>
    </w:lvl>
    <w:lvl w:ilvl="5" w:tplc="0C0A001B" w:tentative="1">
      <w:start w:val="1"/>
      <w:numFmt w:val="lowerRoman"/>
      <w:lvlText w:val="%6."/>
      <w:lvlJc w:val="right"/>
      <w:pPr>
        <w:ind w:left="3894" w:hanging="180"/>
      </w:pPr>
    </w:lvl>
    <w:lvl w:ilvl="6" w:tplc="0C0A000F" w:tentative="1">
      <w:start w:val="1"/>
      <w:numFmt w:val="decimal"/>
      <w:lvlText w:val="%7."/>
      <w:lvlJc w:val="left"/>
      <w:pPr>
        <w:ind w:left="4614" w:hanging="360"/>
      </w:pPr>
    </w:lvl>
    <w:lvl w:ilvl="7" w:tplc="0C0A0019" w:tentative="1">
      <w:start w:val="1"/>
      <w:numFmt w:val="lowerLetter"/>
      <w:lvlText w:val="%8."/>
      <w:lvlJc w:val="left"/>
      <w:pPr>
        <w:ind w:left="5334" w:hanging="360"/>
      </w:pPr>
    </w:lvl>
    <w:lvl w:ilvl="8" w:tplc="0C0A001B" w:tentative="1">
      <w:start w:val="1"/>
      <w:numFmt w:val="lowerRoman"/>
      <w:lvlText w:val="%9."/>
      <w:lvlJc w:val="right"/>
      <w:pPr>
        <w:ind w:left="6054" w:hanging="180"/>
      </w:pPr>
    </w:lvl>
  </w:abstractNum>
  <w:abstractNum w:abstractNumId="2" w15:restartNumberingAfterBreak="0">
    <w:nsid w:val="12DD52E8"/>
    <w:multiLevelType w:val="hybridMultilevel"/>
    <w:tmpl w:val="19868744"/>
    <w:lvl w:ilvl="0" w:tplc="15441828">
      <w:start w:val="1"/>
      <w:numFmt w:val="decimal"/>
      <w:lvlText w:val="%1."/>
      <w:lvlJc w:val="left"/>
      <w:pPr>
        <w:ind w:left="642" w:hanging="360"/>
      </w:pPr>
      <w:rPr>
        <w:rFonts w:hint="default"/>
        <w:b/>
      </w:rPr>
    </w:lvl>
    <w:lvl w:ilvl="1" w:tplc="0C0A0019" w:tentative="1">
      <w:start w:val="1"/>
      <w:numFmt w:val="lowerLetter"/>
      <w:lvlText w:val="%2."/>
      <w:lvlJc w:val="left"/>
      <w:pPr>
        <w:ind w:left="1362" w:hanging="360"/>
      </w:pPr>
    </w:lvl>
    <w:lvl w:ilvl="2" w:tplc="0C0A001B" w:tentative="1">
      <w:start w:val="1"/>
      <w:numFmt w:val="lowerRoman"/>
      <w:lvlText w:val="%3."/>
      <w:lvlJc w:val="right"/>
      <w:pPr>
        <w:ind w:left="2082" w:hanging="180"/>
      </w:pPr>
    </w:lvl>
    <w:lvl w:ilvl="3" w:tplc="0C0A000F" w:tentative="1">
      <w:start w:val="1"/>
      <w:numFmt w:val="decimal"/>
      <w:lvlText w:val="%4."/>
      <w:lvlJc w:val="left"/>
      <w:pPr>
        <w:ind w:left="2802" w:hanging="360"/>
      </w:pPr>
    </w:lvl>
    <w:lvl w:ilvl="4" w:tplc="0C0A0019" w:tentative="1">
      <w:start w:val="1"/>
      <w:numFmt w:val="lowerLetter"/>
      <w:lvlText w:val="%5."/>
      <w:lvlJc w:val="left"/>
      <w:pPr>
        <w:ind w:left="3522" w:hanging="360"/>
      </w:pPr>
    </w:lvl>
    <w:lvl w:ilvl="5" w:tplc="0C0A001B" w:tentative="1">
      <w:start w:val="1"/>
      <w:numFmt w:val="lowerRoman"/>
      <w:lvlText w:val="%6."/>
      <w:lvlJc w:val="right"/>
      <w:pPr>
        <w:ind w:left="4242" w:hanging="180"/>
      </w:pPr>
    </w:lvl>
    <w:lvl w:ilvl="6" w:tplc="0C0A000F" w:tentative="1">
      <w:start w:val="1"/>
      <w:numFmt w:val="decimal"/>
      <w:lvlText w:val="%7."/>
      <w:lvlJc w:val="left"/>
      <w:pPr>
        <w:ind w:left="4962" w:hanging="360"/>
      </w:pPr>
    </w:lvl>
    <w:lvl w:ilvl="7" w:tplc="0C0A0019" w:tentative="1">
      <w:start w:val="1"/>
      <w:numFmt w:val="lowerLetter"/>
      <w:lvlText w:val="%8."/>
      <w:lvlJc w:val="left"/>
      <w:pPr>
        <w:ind w:left="5682" w:hanging="360"/>
      </w:pPr>
    </w:lvl>
    <w:lvl w:ilvl="8" w:tplc="0C0A001B" w:tentative="1">
      <w:start w:val="1"/>
      <w:numFmt w:val="lowerRoman"/>
      <w:lvlText w:val="%9."/>
      <w:lvlJc w:val="right"/>
      <w:pPr>
        <w:ind w:left="6402" w:hanging="180"/>
      </w:pPr>
    </w:lvl>
  </w:abstractNum>
  <w:abstractNum w:abstractNumId="3" w15:restartNumberingAfterBreak="0">
    <w:nsid w:val="1A887E35"/>
    <w:multiLevelType w:val="multilevel"/>
    <w:tmpl w:val="36328EA8"/>
    <w:lvl w:ilvl="0">
      <w:start w:val="1"/>
      <w:numFmt w:val="decimal"/>
      <w:pStyle w:val="Ttulo1"/>
      <w:lvlText w:val="%1."/>
      <w:legacy w:legacy="1" w:legacySpace="144" w:legacyIndent="0"/>
      <w:lvlJc w:val="left"/>
    </w:lvl>
    <w:lvl w:ilvl="1">
      <w:start w:val="1"/>
      <w:numFmt w:val="decimal"/>
      <w:pStyle w:val="Ttulo2"/>
      <w:lvlText w:val="%1.%2."/>
      <w:legacy w:legacy="1" w:legacySpace="144" w:legacyIndent="0"/>
      <w:lvlJc w:val="left"/>
    </w:lvl>
    <w:lvl w:ilvl="2">
      <w:start w:val="1"/>
      <w:numFmt w:val="decimal"/>
      <w:pStyle w:val="Ttulo3"/>
      <w:lvlText w:val="%1.%2.%3."/>
      <w:legacy w:legacy="1" w:legacySpace="144" w:legacyIndent="0"/>
      <w:lvlJc w:val="left"/>
    </w:lvl>
    <w:lvl w:ilvl="3">
      <w:start w:val="1"/>
      <w:numFmt w:val="decimal"/>
      <w:pStyle w:val="Ttulo4"/>
      <w:lvlText w:val="%1.%2.%3.%4."/>
      <w:legacy w:legacy="1" w:legacySpace="144" w:legacyIndent="0"/>
      <w:lvlJc w:val="left"/>
    </w:lvl>
    <w:lvl w:ilvl="4">
      <w:start w:val="1"/>
      <w:numFmt w:val="decimal"/>
      <w:pStyle w:val="Ttulo5"/>
      <w:lvlText w:val="%1.%2.%3.%4.%5."/>
      <w:legacy w:legacy="1" w:legacySpace="144" w:legacyIndent="0"/>
      <w:lvlJc w:val="left"/>
      <w:rPr>
        <w:lang w:val="es-ES"/>
      </w:rPr>
    </w:lvl>
    <w:lvl w:ilvl="5">
      <w:start w:val="1"/>
      <w:numFmt w:val="decimal"/>
      <w:pStyle w:val="Ttulo6"/>
      <w:lvlText w:val="%1.%2.%3.%4.%5.%6."/>
      <w:legacy w:legacy="1" w:legacySpace="144" w:legacyIndent="0"/>
      <w:lvlJc w:val="left"/>
    </w:lvl>
    <w:lvl w:ilvl="6">
      <w:start w:val="1"/>
      <w:numFmt w:val="decimal"/>
      <w:pStyle w:val="Ttulo7"/>
      <w:lvlText w:val="%1.%2.%3.%4.%5.%6.%7."/>
      <w:legacy w:legacy="1" w:legacySpace="144" w:legacyIndent="0"/>
      <w:lvlJc w:val="left"/>
    </w:lvl>
    <w:lvl w:ilvl="7">
      <w:start w:val="1"/>
      <w:numFmt w:val="decimal"/>
      <w:pStyle w:val="Ttulo8"/>
      <w:lvlText w:val="%1.%2.%3.%4.%5.%6.%7.%8."/>
      <w:legacy w:legacy="1" w:legacySpace="144" w:legacyIndent="0"/>
      <w:lvlJc w:val="left"/>
    </w:lvl>
    <w:lvl w:ilvl="8">
      <w:start w:val="1"/>
      <w:numFmt w:val="decimal"/>
      <w:pStyle w:val="Ttulo9"/>
      <w:lvlText w:val="%1.%2.%3.%4.%5.%6.%7.%8.%9."/>
      <w:legacy w:legacy="1" w:legacySpace="144" w:legacyIndent="0"/>
      <w:lvlJc w:val="left"/>
    </w:lvl>
  </w:abstractNum>
  <w:abstractNum w:abstractNumId="4" w15:restartNumberingAfterBreak="0">
    <w:nsid w:val="1B6A77B9"/>
    <w:multiLevelType w:val="hybridMultilevel"/>
    <w:tmpl w:val="79088A6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E0843A2"/>
    <w:multiLevelType w:val="hybridMultilevel"/>
    <w:tmpl w:val="DC682E72"/>
    <w:lvl w:ilvl="0" w:tplc="0C0A0017">
      <w:start w:val="1"/>
      <w:numFmt w:val="lowerLetter"/>
      <w:lvlText w:val="%1)"/>
      <w:lvlJc w:val="left"/>
      <w:pPr>
        <w:ind w:left="1428" w:hanging="360"/>
      </w:pPr>
    </w:lvl>
    <w:lvl w:ilvl="1" w:tplc="0C0A0019" w:tentative="1">
      <w:start w:val="1"/>
      <w:numFmt w:val="lowerLetter"/>
      <w:lvlText w:val="%2."/>
      <w:lvlJc w:val="left"/>
      <w:pPr>
        <w:ind w:left="2148" w:hanging="360"/>
      </w:pPr>
    </w:lvl>
    <w:lvl w:ilvl="2" w:tplc="0C0A001B" w:tentative="1">
      <w:start w:val="1"/>
      <w:numFmt w:val="lowerRoman"/>
      <w:lvlText w:val="%3."/>
      <w:lvlJc w:val="right"/>
      <w:pPr>
        <w:ind w:left="2868" w:hanging="180"/>
      </w:pPr>
    </w:lvl>
    <w:lvl w:ilvl="3" w:tplc="0C0A000F" w:tentative="1">
      <w:start w:val="1"/>
      <w:numFmt w:val="decimal"/>
      <w:lvlText w:val="%4."/>
      <w:lvlJc w:val="left"/>
      <w:pPr>
        <w:ind w:left="3588" w:hanging="360"/>
      </w:pPr>
    </w:lvl>
    <w:lvl w:ilvl="4" w:tplc="0C0A0019" w:tentative="1">
      <w:start w:val="1"/>
      <w:numFmt w:val="lowerLetter"/>
      <w:lvlText w:val="%5."/>
      <w:lvlJc w:val="left"/>
      <w:pPr>
        <w:ind w:left="4308" w:hanging="360"/>
      </w:pPr>
    </w:lvl>
    <w:lvl w:ilvl="5" w:tplc="0C0A001B" w:tentative="1">
      <w:start w:val="1"/>
      <w:numFmt w:val="lowerRoman"/>
      <w:lvlText w:val="%6."/>
      <w:lvlJc w:val="right"/>
      <w:pPr>
        <w:ind w:left="5028" w:hanging="180"/>
      </w:pPr>
    </w:lvl>
    <w:lvl w:ilvl="6" w:tplc="0C0A000F" w:tentative="1">
      <w:start w:val="1"/>
      <w:numFmt w:val="decimal"/>
      <w:lvlText w:val="%7."/>
      <w:lvlJc w:val="left"/>
      <w:pPr>
        <w:ind w:left="5748" w:hanging="360"/>
      </w:pPr>
    </w:lvl>
    <w:lvl w:ilvl="7" w:tplc="0C0A0019" w:tentative="1">
      <w:start w:val="1"/>
      <w:numFmt w:val="lowerLetter"/>
      <w:lvlText w:val="%8."/>
      <w:lvlJc w:val="left"/>
      <w:pPr>
        <w:ind w:left="6468" w:hanging="360"/>
      </w:pPr>
    </w:lvl>
    <w:lvl w:ilvl="8" w:tplc="0C0A001B" w:tentative="1">
      <w:start w:val="1"/>
      <w:numFmt w:val="lowerRoman"/>
      <w:lvlText w:val="%9."/>
      <w:lvlJc w:val="right"/>
      <w:pPr>
        <w:ind w:left="7188" w:hanging="180"/>
      </w:pPr>
    </w:lvl>
  </w:abstractNum>
  <w:abstractNum w:abstractNumId="6" w15:restartNumberingAfterBreak="0">
    <w:nsid w:val="358E3852"/>
    <w:multiLevelType w:val="hybridMultilevel"/>
    <w:tmpl w:val="AF1E82B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3D214DBB"/>
    <w:multiLevelType w:val="hybridMultilevel"/>
    <w:tmpl w:val="6D3E42E2"/>
    <w:lvl w:ilvl="0" w:tplc="75802904">
      <w:start w:val="2"/>
      <w:numFmt w:val="bullet"/>
      <w:lvlText w:val="-"/>
      <w:lvlJc w:val="left"/>
      <w:pPr>
        <w:ind w:left="360" w:hanging="360"/>
      </w:pPr>
      <w:rPr>
        <w:rFonts w:ascii="Arial" w:eastAsia="Times New Roman" w:hAnsi="Arial" w:cs="Aria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 w15:restartNumberingAfterBreak="0">
    <w:nsid w:val="3D3B37EB"/>
    <w:multiLevelType w:val="hybridMultilevel"/>
    <w:tmpl w:val="EE62DCF6"/>
    <w:lvl w:ilvl="0" w:tplc="0C0A0015">
      <w:start w:val="1"/>
      <w:numFmt w:val="upperLetter"/>
      <w:lvlText w:val="%1."/>
      <w:lvlJc w:val="left"/>
      <w:pPr>
        <w:ind w:left="294" w:hanging="360"/>
      </w:pPr>
    </w:lvl>
    <w:lvl w:ilvl="1" w:tplc="0C0A0019" w:tentative="1">
      <w:start w:val="1"/>
      <w:numFmt w:val="lowerLetter"/>
      <w:lvlText w:val="%2."/>
      <w:lvlJc w:val="left"/>
      <w:pPr>
        <w:ind w:left="1014" w:hanging="360"/>
      </w:pPr>
    </w:lvl>
    <w:lvl w:ilvl="2" w:tplc="0C0A001B" w:tentative="1">
      <w:start w:val="1"/>
      <w:numFmt w:val="lowerRoman"/>
      <w:lvlText w:val="%3."/>
      <w:lvlJc w:val="right"/>
      <w:pPr>
        <w:ind w:left="1734" w:hanging="180"/>
      </w:pPr>
    </w:lvl>
    <w:lvl w:ilvl="3" w:tplc="0C0A000F" w:tentative="1">
      <w:start w:val="1"/>
      <w:numFmt w:val="decimal"/>
      <w:lvlText w:val="%4."/>
      <w:lvlJc w:val="left"/>
      <w:pPr>
        <w:ind w:left="2454" w:hanging="360"/>
      </w:pPr>
    </w:lvl>
    <w:lvl w:ilvl="4" w:tplc="0C0A0019" w:tentative="1">
      <w:start w:val="1"/>
      <w:numFmt w:val="lowerLetter"/>
      <w:lvlText w:val="%5."/>
      <w:lvlJc w:val="left"/>
      <w:pPr>
        <w:ind w:left="3174" w:hanging="360"/>
      </w:pPr>
    </w:lvl>
    <w:lvl w:ilvl="5" w:tplc="0C0A001B" w:tentative="1">
      <w:start w:val="1"/>
      <w:numFmt w:val="lowerRoman"/>
      <w:lvlText w:val="%6."/>
      <w:lvlJc w:val="right"/>
      <w:pPr>
        <w:ind w:left="3894" w:hanging="180"/>
      </w:pPr>
    </w:lvl>
    <w:lvl w:ilvl="6" w:tplc="0C0A000F" w:tentative="1">
      <w:start w:val="1"/>
      <w:numFmt w:val="decimal"/>
      <w:lvlText w:val="%7."/>
      <w:lvlJc w:val="left"/>
      <w:pPr>
        <w:ind w:left="4614" w:hanging="360"/>
      </w:pPr>
    </w:lvl>
    <w:lvl w:ilvl="7" w:tplc="0C0A0019" w:tentative="1">
      <w:start w:val="1"/>
      <w:numFmt w:val="lowerLetter"/>
      <w:lvlText w:val="%8."/>
      <w:lvlJc w:val="left"/>
      <w:pPr>
        <w:ind w:left="5334" w:hanging="360"/>
      </w:pPr>
    </w:lvl>
    <w:lvl w:ilvl="8" w:tplc="0C0A001B" w:tentative="1">
      <w:start w:val="1"/>
      <w:numFmt w:val="lowerRoman"/>
      <w:lvlText w:val="%9."/>
      <w:lvlJc w:val="right"/>
      <w:pPr>
        <w:ind w:left="6054" w:hanging="180"/>
      </w:pPr>
    </w:lvl>
  </w:abstractNum>
  <w:abstractNum w:abstractNumId="9" w15:restartNumberingAfterBreak="0">
    <w:nsid w:val="3D7E43B3"/>
    <w:multiLevelType w:val="hybridMultilevel"/>
    <w:tmpl w:val="E5544C3A"/>
    <w:lvl w:ilvl="0" w:tplc="0C0A000F">
      <w:start w:val="1"/>
      <w:numFmt w:val="decimal"/>
      <w:lvlText w:val="%1."/>
      <w:lvlJc w:val="left"/>
      <w:pPr>
        <w:ind w:left="1068" w:hanging="360"/>
      </w:p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0" w15:restartNumberingAfterBreak="0">
    <w:nsid w:val="402C131C"/>
    <w:multiLevelType w:val="hybridMultilevel"/>
    <w:tmpl w:val="8D84A10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45C26535"/>
    <w:multiLevelType w:val="hybridMultilevel"/>
    <w:tmpl w:val="6630D860"/>
    <w:lvl w:ilvl="0" w:tplc="0C0A0017">
      <w:start w:val="1"/>
      <w:numFmt w:val="lowerLetter"/>
      <w:lvlText w:val="%1)"/>
      <w:lvlJc w:val="left"/>
      <w:pPr>
        <w:ind w:left="1440" w:hanging="36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2" w15:restartNumberingAfterBreak="0">
    <w:nsid w:val="46DD5143"/>
    <w:multiLevelType w:val="hybridMultilevel"/>
    <w:tmpl w:val="814CDA5A"/>
    <w:lvl w:ilvl="0" w:tplc="A21C77BA">
      <w:start w:val="1"/>
      <w:numFmt w:val="bullet"/>
      <w:lvlText w:val=""/>
      <w:lvlJc w:val="left"/>
      <w:pPr>
        <w:ind w:left="294" w:hanging="360"/>
      </w:pPr>
      <w:rPr>
        <w:rFonts w:ascii="Wingdings" w:hAnsi="Wingdings" w:hint="default"/>
        <w:sz w:val="22"/>
      </w:rPr>
    </w:lvl>
    <w:lvl w:ilvl="1" w:tplc="0C0A0003" w:tentative="1">
      <w:start w:val="1"/>
      <w:numFmt w:val="bullet"/>
      <w:lvlText w:val="o"/>
      <w:lvlJc w:val="left"/>
      <w:pPr>
        <w:ind w:left="1014" w:hanging="360"/>
      </w:pPr>
      <w:rPr>
        <w:rFonts w:ascii="Courier New" w:hAnsi="Courier New" w:cs="Courier New" w:hint="default"/>
      </w:rPr>
    </w:lvl>
    <w:lvl w:ilvl="2" w:tplc="0C0A0005" w:tentative="1">
      <w:start w:val="1"/>
      <w:numFmt w:val="bullet"/>
      <w:lvlText w:val=""/>
      <w:lvlJc w:val="left"/>
      <w:pPr>
        <w:ind w:left="1734" w:hanging="360"/>
      </w:pPr>
      <w:rPr>
        <w:rFonts w:ascii="Wingdings" w:hAnsi="Wingdings" w:hint="default"/>
      </w:rPr>
    </w:lvl>
    <w:lvl w:ilvl="3" w:tplc="0C0A0001" w:tentative="1">
      <w:start w:val="1"/>
      <w:numFmt w:val="bullet"/>
      <w:lvlText w:val=""/>
      <w:lvlJc w:val="left"/>
      <w:pPr>
        <w:ind w:left="2454" w:hanging="360"/>
      </w:pPr>
      <w:rPr>
        <w:rFonts w:ascii="Symbol" w:hAnsi="Symbol" w:hint="default"/>
      </w:rPr>
    </w:lvl>
    <w:lvl w:ilvl="4" w:tplc="0C0A0003" w:tentative="1">
      <w:start w:val="1"/>
      <w:numFmt w:val="bullet"/>
      <w:lvlText w:val="o"/>
      <w:lvlJc w:val="left"/>
      <w:pPr>
        <w:ind w:left="3174" w:hanging="360"/>
      </w:pPr>
      <w:rPr>
        <w:rFonts w:ascii="Courier New" w:hAnsi="Courier New" w:cs="Courier New" w:hint="default"/>
      </w:rPr>
    </w:lvl>
    <w:lvl w:ilvl="5" w:tplc="0C0A0005" w:tentative="1">
      <w:start w:val="1"/>
      <w:numFmt w:val="bullet"/>
      <w:lvlText w:val=""/>
      <w:lvlJc w:val="left"/>
      <w:pPr>
        <w:ind w:left="3894" w:hanging="360"/>
      </w:pPr>
      <w:rPr>
        <w:rFonts w:ascii="Wingdings" w:hAnsi="Wingdings" w:hint="default"/>
      </w:rPr>
    </w:lvl>
    <w:lvl w:ilvl="6" w:tplc="0C0A0001" w:tentative="1">
      <w:start w:val="1"/>
      <w:numFmt w:val="bullet"/>
      <w:lvlText w:val=""/>
      <w:lvlJc w:val="left"/>
      <w:pPr>
        <w:ind w:left="4614" w:hanging="360"/>
      </w:pPr>
      <w:rPr>
        <w:rFonts w:ascii="Symbol" w:hAnsi="Symbol" w:hint="default"/>
      </w:rPr>
    </w:lvl>
    <w:lvl w:ilvl="7" w:tplc="0C0A0003" w:tentative="1">
      <w:start w:val="1"/>
      <w:numFmt w:val="bullet"/>
      <w:lvlText w:val="o"/>
      <w:lvlJc w:val="left"/>
      <w:pPr>
        <w:ind w:left="5334" w:hanging="360"/>
      </w:pPr>
      <w:rPr>
        <w:rFonts w:ascii="Courier New" w:hAnsi="Courier New" w:cs="Courier New" w:hint="default"/>
      </w:rPr>
    </w:lvl>
    <w:lvl w:ilvl="8" w:tplc="0C0A0005" w:tentative="1">
      <w:start w:val="1"/>
      <w:numFmt w:val="bullet"/>
      <w:lvlText w:val=""/>
      <w:lvlJc w:val="left"/>
      <w:pPr>
        <w:ind w:left="6054" w:hanging="360"/>
      </w:pPr>
      <w:rPr>
        <w:rFonts w:ascii="Wingdings" w:hAnsi="Wingdings" w:hint="default"/>
      </w:rPr>
    </w:lvl>
  </w:abstractNum>
  <w:abstractNum w:abstractNumId="13" w15:restartNumberingAfterBreak="0">
    <w:nsid w:val="487564EC"/>
    <w:multiLevelType w:val="hybridMultilevel"/>
    <w:tmpl w:val="C9BA807E"/>
    <w:lvl w:ilvl="0" w:tplc="54BE58A2">
      <w:start w:val="1"/>
      <w:numFmt w:val="decimal"/>
      <w:lvlText w:val="%1."/>
      <w:lvlJc w:val="left"/>
      <w:pPr>
        <w:ind w:left="642" w:hanging="360"/>
      </w:pPr>
      <w:rPr>
        <w:rFonts w:hint="default"/>
      </w:rPr>
    </w:lvl>
    <w:lvl w:ilvl="1" w:tplc="0C0A0019" w:tentative="1">
      <w:start w:val="1"/>
      <w:numFmt w:val="lowerLetter"/>
      <w:lvlText w:val="%2."/>
      <w:lvlJc w:val="left"/>
      <w:pPr>
        <w:ind w:left="1362" w:hanging="360"/>
      </w:pPr>
    </w:lvl>
    <w:lvl w:ilvl="2" w:tplc="0C0A001B" w:tentative="1">
      <w:start w:val="1"/>
      <w:numFmt w:val="lowerRoman"/>
      <w:lvlText w:val="%3."/>
      <w:lvlJc w:val="right"/>
      <w:pPr>
        <w:ind w:left="2082" w:hanging="180"/>
      </w:pPr>
    </w:lvl>
    <w:lvl w:ilvl="3" w:tplc="0C0A000F" w:tentative="1">
      <w:start w:val="1"/>
      <w:numFmt w:val="decimal"/>
      <w:lvlText w:val="%4."/>
      <w:lvlJc w:val="left"/>
      <w:pPr>
        <w:ind w:left="2802" w:hanging="360"/>
      </w:pPr>
    </w:lvl>
    <w:lvl w:ilvl="4" w:tplc="0C0A0019" w:tentative="1">
      <w:start w:val="1"/>
      <w:numFmt w:val="lowerLetter"/>
      <w:lvlText w:val="%5."/>
      <w:lvlJc w:val="left"/>
      <w:pPr>
        <w:ind w:left="3522" w:hanging="360"/>
      </w:pPr>
    </w:lvl>
    <w:lvl w:ilvl="5" w:tplc="0C0A001B" w:tentative="1">
      <w:start w:val="1"/>
      <w:numFmt w:val="lowerRoman"/>
      <w:lvlText w:val="%6."/>
      <w:lvlJc w:val="right"/>
      <w:pPr>
        <w:ind w:left="4242" w:hanging="180"/>
      </w:pPr>
    </w:lvl>
    <w:lvl w:ilvl="6" w:tplc="0C0A000F" w:tentative="1">
      <w:start w:val="1"/>
      <w:numFmt w:val="decimal"/>
      <w:lvlText w:val="%7."/>
      <w:lvlJc w:val="left"/>
      <w:pPr>
        <w:ind w:left="4962" w:hanging="360"/>
      </w:pPr>
    </w:lvl>
    <w:lvl w:ilvl="7" w:tplc="0C0A0019" w:tentative="1">
      <w:start w:val="1"/>
      <w:numFmt w:val="lowerLetter"/>
      <w:lvlText w:val="%8."/>
      <w:lvlJc w:val="left"/>
      <w:pPr>
        <w:ind w:left="5682" w:hanging="360"/>
      </w:pPr>
    </w:lvl>
    <w:lvl w:ilvl="8" w:tplc="0C0A001B" w:tentative="1">
      <w:start w:val="1"/>
      <w:numFmt w:val="lowerRoman"/>
      <w:lvlText w:val="%9."/>
      <w:lvlJc w:val="right"/>
      <w:pPr>
        <w:ind w:left="6402" w:hanging="180"/>
      </w:pPr>
    </w:lvl>
  </w:abstractNum>
  <w:abstractNum w:abstractNumId="14" w15:restartNumberingAfterBreak="0">
    <w:nsid w:val="55403488"/>
    <w:multiLevelType w:val="multilevel"/>
    <w:tmpl w:val="6F4A0788"/>
    <w:lvl w:ilvl="0">
      <w:start w:val="1"/>
      <w:numFmt w:val="decimal"/>
      <w:lvlText w:val="%1."/>
      <w:lvlJc w:val="left"/>
      <w:pPr>
        <w:ind w:left="480" w:hanging="480"/>
      </w:pPr>
      <w:rPr>
        <w:rFonts w:hint="default"/>
        <w:b/>
        <w:i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5" w15:restartNumberingAfterBreak="0">
    <w:nsid w:val="55C35959"/>
    <w:multiLevelType w:val="hybridMultilevel"/>
    <w:tmpl w:val="D44610E6"/>
    <w:lvl w:ilvl="0" w:tplc="0C0A0017">
      <w:start w:val="1"/>
      <w:numFmt w:val="lowerLetter"/>
      <w:lvlText w:val="%1)"/>
      <w:lvlJc w:val="left"/>
      <w:pPr>
        <w:ind w:left="862" w:hanging="360"/>
      </w:pPr>
    </w:lvl>
    <w:lvl w:ilvl="1" w:tplc="0C0A0019" w:tentative="1">
      <w:start w:val="1"/>
      <w:numFmt w:val="lowerLetter"/>
      <w:lvlText w:val="%2."/>
      <w:lvlJc w:val="left"/>
      <w:pPr>
        <w:ind w:left="1582" w:hanging="360"/>
      </w:pPr>
    </w:lvl>
    <w:lvl w:ilvl="2" w:tplc="0C0A001B" w:tentative="1">
      <w:start w:val="1"/>
      <w:numFmt w:val="lowerRoman"/>
      <w:lvlText w:val="%3."/>
      <w:lvlJc w:val="right"/>
      <w:pPr>
        <w:ind w:left="2302" w:hanging="180"/>
      </w:pPr>
    </w:lvl>
    <w:lvl w:ilvl="3" w:tplc="0C0A000F" w:tentative="1">
      <w:start w:val="1"/>
      <w:numFmt w:val="decimal"/>
      <w:lvlText w:val="%4."/>
      <w:lvlJc w:val="left"/>
      <w:pPr>
        <w:ind w:left="3022" w:hanging="360"/>
      </w:pPr>
    </w:lvl>
    <w:lvl w:ilvl="4" w:tplc="0C0A0019" w:tentative="1">
      <w:start w:val="1"/>
      <w:numFmt w:val="lowerLetter"/>
      <w:lvlText w:val="%5."/>
      <w:lvlJc w:val="left"/>
      <w:pPr>
        <w:ind w:left="3742" w:hanging="360"/>
      </w:pPr>
    </w:lvl>
    <w:lvl w:ilvl="5" w:tplc="0C0A001B" w:tentative="1">
      <w:start w:val="1"/>
      <w:numFmt w:val="lowerRoman"/>
      <w:lvlText w:val="%6."/>
      <w:lvlJc w:val="right"/>
      <w:pPr>
        <w:ind w:left="4462" w:hanging="180"/>
      </w:pPr>
    </w:lvl>
    <w:lvl w:ilvl="6" w:tplc="0C0A000F" w:tentative="1">
      <w:start w:val="1"/>
      <w:numFmt w:val="decimal"/>
      <w:lvlText w:val="%7."/>
      <w:lvlJc w:val="left"/>
      <w:pPr>
        <w:ind w:left="5182" w:hanging="360"/>
      </w:pPr>
    </w:lvl>
    <w:lvl w:ilvl="7" w:tplc="0C0A0019" w:tentative="1">
      <w:start w:val="1"/>
      <w:numFmt w:val="lowerLetter"/>
      <w:lvlText w:val="%8."/>
      <w:lvlJc w:val="left"/>
      <w:pPr>
        <w:ind w:left="5902" w:hanging="360"/>
      </w:pPr>
    </w:lvl>
    <w:lvl w:ilvl="8" w:tplc="0C0A001B" w:tentative="1">
      <w:start w:val="1"/>
      <w:numFmt w:val="lowerRoman"/>
      <w:lvlText w:val="%9."/>
      <w:lvlJc w:val="right"/>
      <w:pPr>
        <w:ind w:left="6622" w:hanging="180"/>
      </w:pPr>
    </w:lvl>
  </w:abstractNum>
  <w:abstractNum w:abstractNumId="16" w15:restartNumberingAfterBreak="0">
    <w:nsid w:val="571C1CDD"/>
    <w:multiLevelType w:val="hybridMultilevel"/>
    <w:tmpl w:val="F36E5D68"/>
    <w:lvl w:ilvl="0" w:tplc="A21C77BA">
      <w:start w:val="1"/>
      <w:numFmt w:val="bullet"/>
      <w:lvlText w:val=""/>
      <w:lvlJc w:val="left"/>
      <w:pPr>
        <w:ind w:left="360" w:hanging="360"/>
      </w:pPr>
      <w:rPr>
        <w:rFonts w:ascii="Wingdings" w:hAnsi="Wingdings" w:hint="default"/>
        <w:sz w:val="22"/>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15:restartNumberingAfterBreak="0">
    <w:nsid w:val="59625755"/>
    <w:multiLevelType w:val="hybridMultilevel"/>
    <w:tmpl w:val="23921BCE"/>
    <w:lvl w:ilvl="0" w:tplc="6D90A140">
      <w:numFmt w:val="bullet"/>
      <w:lvlText w:val="-"/>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5CC24032"/>
    <w:multiLevelType w:val="hybridMultilevel"/>
    <w:tmpl w:val="0B82DED6"/>
    <w:lvl w:ilvl="0" w:tplc="75802904">
      <w:start w:val="2"/>
      <w:numFmt w:val="bullet"/>
      <w:lvlText w:val="-"/>
      <w:lvlJc w:val="left"/>
      <w:pPr>
        <w:ind w:left="1068" w:hanging="360"/>
      </w:pPr>
      <w:rPr>
        <w:rFonts w:ascii="Arial" w:eastAsia="Times New Roman" w:hAnsi="Arial" w:cs="Arial"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19" w15:restartNumberingAfterBreak="0">
    <w:nsid w:val="649858F6"/>
    <w:multiLevelType w:val="hybridMultilevel"/>
    <w:tmpl w:val="5B3ECC98"/>
    <w:lvl w:ilvl="0" w:tplc="0C0A0017">
      <w:start w:val="1"/>
      <w:numFmt w:val="lowerLetter"/>
      <w:lvlText w:val="%1)"/>
      <w:lvlJc w:val="left"/>
      <w:pPr>
        <w:ind w:left="862" w:hanging="360"/>
      </w:pPr>
    </w:lvl>
    <w:lvl w:ilvl="1" w:tplc="0C0A0019" w:tentative="1">
      <w:start w:val="1"/>
      <w:numFmt w:val="lowerLetter"/>
      <w:lvlText w:val="%2."/>
      <w:lvlJc w:val="left"/>
      <w:pPr>
        <w:ind w:left="1582" w:hanging="360"/>
      </w:pPr>
    </w:lvl>
    <w:lvl w:ilvl="2" w:tplc="0C0A001B" w:tentative="1">
      <w:start w:val="1"/>
      <w:numFmt w:val="lowerRoman"/>
      <w:lvlText w:val="%3."/>
      <w:lvlJc w:val="right"/>
      <w:pPr>
        <w:ind w:left="2302" w:hanging="180"/>
      </w:pPr>
    </w:lvl>
    <w:lvl w:ilvl="3" w:tplc="0C0A000F" w:tentative="1">
      <w:start w:val="1"/>
      <w:numFmt w:val="decimal"/>
      <w:lvlText w:val="%4."/>
      <w:lvlJc w:val="left"/>
      <w:pPr>
        <w:ind w:left="3022" w:hanging="360"/>
      </w:pPr>
    </w:lvl>
    <w:lvl w:ilvl="4" w:tplc="0C0A0019" w:tentative="1">
      <w:start w:val="1"/>
      <w:numFmt w:val="lowerLetter"/>
      <w:lvlText w:val="%5."/>
      <w:lvlJc w:val="left"/>
      <w:pPr>
        <w:ind w:left="3742" w:hanging="360"/>
      </w:pPr>
    </w:lvl>
    <w:lvl w:ilvl="5" w:tplc="0C0A001B" w:tentative="1">
      <w:start w:val="1"/>
      <w:numFmt w:val="lowerRoman"/>
      <w:lvlText w:val="%6."/>
      <w:lvlJc w:val="right"/>
      <w:pPr>
        <w:ind w:left="4462" w:hanging="180"/>
      </w:pPr>
    </w:lvl>
    <w:lvl w:ilvl="6" w:tplc="0C0A000F" w:tentative="1">
      <w:start w:val="1"/>
      <w:numFmt w:val="decimal"/>
      <w:lvlText w:val="%7."/>
      <w:lvlJc w:val="left"/>
      <w:pPr>
        <w:ind w:left="5182" w:hanging="360"/>
      </w:pPr>
    </w:lvl>
    <w:lvl w:ilvl="7" w:tplc="0C0A0019" w:tentative="1">
      <w:start w:val="1"/>
      <w:numFmt w:val="lowerLetter"/>
      <w:lvlText w:val="%8."/>
      <w:lvlJc w:val="left"/>
      <w:pPr>
        <w:ind w:left="5902" w:hanging="360"/>
      </w:pPr>
    </w:lvl>
    <w:lvl w:ilvl="8" w:tplc="0C0A001B" w:tentative="1">
      <w:start w:val="1"/>
      <w:numFmt w:val="lowerRoman"/>
      <w:lvlText w:val="%9."/>
      <w:lvlJc w:val="right"/>
      <w:pPr>
        <w:ind w:left="6622" w:hanging="180"/>
      </w:pPr>
    </w:lvl>
  </w:abstractNum>
  <w:abstractNum w:abstractNumId="20" w15:restartNumberingAfterBreak="0">
    <w:nsid w:val="65147212"/>
    <w:multiLevelType w:val="hybridMultilevel"/>
    <w:tmpl w:val="1922AFF4"/>
    <w:lvl w:ilvl="0" w:tplc="F7285F0E">
      <w:start w:val="1"/>
      <w:numFmt w:val="decimal"/>
      <w:lvlText w:val="%1."/>
      <w:lvlJc w:val="left"/>
      <w:pPr>
        <w:ind w:left="-66" w:hanging="360"/>
      </w:pPr>
      <w:rPr>
        <w:rFonts w:asciiTheme="minorHAnsi" w:hAnsiTheme="minorHAnsi" w:cstheme="minorBidi" w:hint="default"/>
        <w:b w:val="0"/>
      </w:rPr>
    </w:lvl>
    <w:lvl w:ilvl="1" w:tplc="0C0A0019" w:tentative="1">
      <w:start w:val="1"/>
      <w:numFmt w:val="lowerLetter"/>
      <w:lvlText w:val="%2."/>
      <w:lvlJc w:val="left"/>
      <w:pPr>
        <w:ind w:left="654" w:hanging="360"/>
      </w:pPr>
    </w:lvl>
    <w:lvl w:ilvl="2" w:tplc="0C0A001B" w:tentative="1">
      <w:start w:val="1"/>
      <w:numFmt w:val="lowerRoman"/>
      <w:lvlText w:val="%3."/>
      <w:lvlJc w:val="right"/>
      <w:pPr>
        <w:ind w:left="1374" w:hanging="180"/>
      </w:pPr>
    </w:lvl>
    <w:lvl w:ilvl="3" w:tplc="0C0A000F" w:tentative="1">
      <w:start w:val="1"/>
      <w:numFmt w:val="decimal"/>
      <w:lvlText w:val="%4."/>
      <w:lvlJc w:val="left"/>
      <w:pPr>
        <w:ind w:left="2094" w:hanging="360"/>
      </w:pPr>
    </w:lvl>
    <w:lvl w:ilvl="4" w:tplc="0C0A0019" w:tentative="1">
      <w:start w:val="1"/>
      <w:numFmt w:val="lowerLetter"/>
      <w:lvlText w:val="%5."/>
      <w:lvlJc w:val="left"/>
      <w:pPr>
        <w:ind w:left="2814" w:hanging="360"/>
      </w:pPr>
    </w:lvl>
    <w:lvl w:ilvl="5" w:tplc="0C0A001B" w:tentative="1">
      <w:start w:val="1"/>
      <w:numFmt w:val="lowerRoman"/>
      <w:lvlText w:val="%6."/>
      <w:lvlJc w:val="right"/>
      <w:pPr>
        <w:ind w:left="3534" w:hanging="180"/>
      </w:pPr>
    </w:lvl>
    <w:lvl w:ilvl="6" w:tplc="0C0A000F" w:tentative="1">
      <w:start w:val="1"/>
      <w:numFmt w:val="decimal"/>
      <w:lvlText w:val="%7."/>
      <w:lvlJc w:val="left"/>
      <w:pPr>
        <w:ind w:left="4254" w:hanging="360"/>
      </w:pPr>
    </w:lvl>
    <w:lvl w:ilvl="7" w:tplc="0C0A0019" w:tentative="1">
      <w:start w:val="1"/>
      <w:numFmt w:val="lowerLetter"/>
      <w:lvlText w:val="%8."/>
      <w:lvlJc w:val="left"/>
      <w:pPr>
        <w:ind w:left="4974" w:hanging="360"/>
      </w:pPr>
    </w:lvl>
    <w:lvl w:ilvl="8" w:tplc="0C0A001B" w:tentative="1">
      <w:start w:val="1"/>
      <w:numFmt w:val="lowerRoman"/>
      <w:lvlText w:val="%9."/>
      <w:lvlJc w:val="right"/>
      <w:pPr>
        <w:ind w:left="5694" w:hanging="180"/>
      </w:pPr>
    </w:lvl>
  </w:abstractNum>
  <w:abstractNum w:abstractNumId="21" w15:restartNumberingAfterBreak="0">
    <w:nsid w:val="69A52FFA"/>
    <w:multiLevelType w:val="hybridMultilevel"/>
    <w:tmpl w:val="53065D4E"/>
    <w:lvl w:ilvl="0" w:tplc="07D4983A">
      <w:start w:val="1"/>
      <w:numFmt w:val="lowerLetter"/>
      <w:lvlText w:val="%1)"/>
      <w:lvlJc w:val="left"/>
      <w:pPr>
        <w:ind w:left="735" w:hanging="37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69AB05FA"/>
    <w:multiLevelType w:val="hybridMultilevel"/>
    <w:tmpl w:val="F6745304"/>
    <w:lvl w:ilvl="0" w:tplc="0C0A0001">
      <w:start w:val="1"/>
      <w:numFmt w:val="bullet"/>
      <w:lvlText w:val=""/>
      <w:lvlJc w:val="left"/>
      <w:pPr>
        <w:ind w:left="294" w:hanging="360"/>
      </w:pPr>
      <w:rPr>
        <w:rFonts w:ascii="Symbol" w:hAnsi="Symbol" w:hint="default"/>
      </w:rPr>
    </w:lvl>
    <w:lvl w:ilvl="1" w:tplc="0C0A0003" w:tentative="1">
      <w:start w:val="1"/>
      <w:numFmt w:val="bullet"/>
      <w:lvlText w:val="o"/>
      <w:lvlJc w:val="left"/>
      <w:pPr>
        <w:ind w:left="1014" w:hanging="360"/>
      </w:pPr>
      <w:rPr>
        <w:rFonts w:ascii="Courier New" w:hAnsi="Courier New" w:cs="Courier New" w:hint="default"/>
      </w:rPr>
    </w:lvl>
    <w:lvl w:ilvl="2" w:tplc="0C0A0005" w:tentative="1">
      <w:start w:val="1"/>
      <w:numFmt w:val="bullet"/>
      <w:lvlText w:val=""/>
      <w:lvlJc w:val="left"/>
      <w:pPr>
        <w:ind w:left="1734" w:hanging="360"/>
      </w:pPr>
      <w:rPr>
        <w:rFonts w:ascii="Wingdings" w:hAnsi="Wingdings" w:hint="default"/>
      </w:rPr>
    </w:lvl>
    <w:lvl w:ilvl="3" w:tplc="0C0A0001" w:tentative="1">
      <w:start w:val="1"/>
      <w:numFmt w:val="bullet"/>
      <w:lvlText w:val=""/>
      <w:lvlJc w:val="left"/>
      <w:pPr>
        <w:ind w:left="2454" w:hanging="360"/>
      </w:pPr>
      <w:rPr>
        <w:rFonts w:ascii="Symbol" w:hAnsi="Symbol" w:hint="default"/>
      </w:rPr>
    </w:lvl>
    <w:lvl w:ilvl="4" w:tplc="0C0A0003" w:tentative="1">
      <w:start w:val="1"/>
      <w:numFmt w:val="bullet"/>
      <w:lvlText w:val="o"/>
      <w:lvlJc w:val="left"/>
      <w:pPr>
        <w:ind w:left="3174" w:hanging="360"/>
      </w:pPr>
      <w:rPr>
        <w:rFonts w:ascii="Courier New" w:hAnsi="Courier New" w:cs="Courier New" w:hint="default"/>
      </w:rPr>
    </w:lvl>
    <w:lvl w:ilvl="5" w:tplc="0C0A0005" w:tentative="1">
      <w:start w:val="1"/>
      <w:numFmt w:val="bullet"/>
      <w:lvlText w:val=""/>
      <w:lvlJc w:val="left"/>
      <w:pPr>
        <w:ind w:left="3894" w:hanging="360"/>
      </w:pPr>
      <w:rPr>
        <w:rFonts w:ascii="Wingdings" w:hAnsi="Wingdings" w:hint="default"/>
      </w:rPr>
    </w:lvl>
    <w:lvl w:ilvl="6" w:tplc="0C0A0001" w:tentative="1">
      <w:start w:val="1"/>
      <w:numFmt w:val="bullet"/>
      <w:lvlText w:val=""/>
      <w:lvlJc w:val="left"/>
      <w:pPr>
        <w:ind w:left="4614" w:hanging="360"/>
      </w:pPr>
      <w:rPr>
        <w:rFonts w:ascii="Symbol" w:hAnsi="Symbol" w:hint="default"/>
      </w:rPr>
    </w:lvl>
    <w:lvl w:ilvl="7" w:tplc="0C0A0003" w:tentative="1">
      <w:start w:val="1"/>
      <w:numFmt w:val="bullet"/>
      <w:lvlText w:val="o"/>
      <w:lvlJc w:val="left"/>
      <w:pPr>
        <w:ind w:left="5334" w:hanging="360"/>
      </w:pPr>
      <w:rPr>
        <w:rFonts w:ascii="Courier New" w:hAnsi="Courier New" w:cs="Courier New" w:hint="default"/>
      </w:rPr>
    </w:lvl>
    <w:lvl w:ilvl="8" w:tplc="0C0A0005" w:tentative="1">
      <w:start w:val="1"/>
      <w:numFmt w:val="bullet"/>
      <w:lvlText w:val=""/>
      <w:lvlJc w:val="left"/>
      <w:pPr>
        <w:ind w:left="6054" w:hanging="360"/>
      </w:pPr>
      <w:rPr>
        <w:rFonts w:ascii="Wingdings" w:hAnsi="Wingdings" w:hint="default"/>
      </w:rPr>
    </w:lvl>
  </w:abstractNum>
  <w:abstractNum w:abstractNumId="23" w15:restartNumberingAfterBreak="0">
    <w:nsid w:val="6B765287"/>
    <w:multiLevelType w:val="hybridMultilevel"/>
    <w:tmpl w:val="6FDEF44A"/>
    <w:lvl w:ilvl="0" w:tplc="D9A2B6C6">
      <w:start w:val="1"/>
      <w:numFmt w:val="decimal"/>
      <w:lvlText w:val="%1."/>
      <w:lvlJc w:val="left"/>
      <w:pPr>
        <w:ind w:left="360" w:hanging="360"/>
      </w:pPr>
      <w:rPr>
        <w:rFonts w:hint="default"/>
        <w:color w:val="auto"/>
      </w:rPr>
    </w:lvl>
    <w:lvl w:ilvl="1" w:tplc="0C0A0019" w:tentative="1">
      <w:start w:val="1"/>
      <w:numFmt w:val="lowerLetter"/>
      <w:lvlText w:val="%2."/>
      <w:lvlJc w:val="left"/>
      <w:pPr>
        <w:ind w:left="1362" w:hanging="360"/>
      </w:pPr>
    </w:lvl>
    <w:lvl w:ilvl="2" w:tplc="0C0A001B" w:tentative="1">
      <w:start w:val="1"/>
      <w:numFmt w:val="lowerRoman"/>
      <w:lvlText w:val="%3."/>
      <w:lvlJc w:val="right"/>
      <w:pPr>
        <w:ind w:left="2082" w:hanging="180"/>
      </w:pPr>
    </w:lvl>
    <w:lvl w:ilvl="3" w:tplc="0C0A000F" w:tentative="1">
      <w:start w:val="1"/>
      <w:numFmt w:val="decimal"/>
      <w:lvlText w:val="%4."/>
      <w:lvlJc w:val="left"/>
      <w:pPr>
        <w:ind w:left="2802" w:hanging="360"/>
      </w:pPr>
    </w:lvl>
    <w:lvl w:ilvl="4" w:tplc="0C0A0019" w:tentative="1">
      <w:start w:val="1"/>
      <w:numFmt w:val="lowerLetter"/>
      <w:lvlText w:val="%5."/>
      <w:lvlJc w:val="left"/>
      <w:pPr>
        <w:ind w:left="3522" w:hanging="360"/>
      </w:pPr>
    </w:lvl>
    <w:lvl w:ilvl="5" w:tplc="0C0A001B" w:tentative="1">
      <w:start w:val="1"/>
      <w:numFmt w:val="lowerRoman"/>
      <w:lvlText w:val="%6."/>
      <w:lvlJc w:val="right"/>
      <w:pPr>
        <w:ind w:left="4242" w:hanging="180"/>
      </w:pPr>
    </w:lvl>
    <w:lvl w:ilvl="6" w:tplc="0C0A000F" w:tentative="1">
      <w:start w:val="1"/>
      <w:numFmt w:val="decimal"/>
      <w:lvlText w:val="%7."/>
      <w:lvlJc w:val="left"/>
      <w:pPr>
        <w:ind w:left="4962" w:hanging="360"/>
      </w:pPr>
    </w:lvl>
    <w:lvl w:ilvl="7" w:tplc="0C0A0019" w:tentative="1">
      <w:start w:val="1"/>
      <w:numFmt w:val="lowerLetter"/>
      <w:lvlText w:val="%8."/>
      <w:lvlJc w:val="left"/>
      <w:pPr>
        <w:ind w:left="5682" w:hanging="360"/>
      </w:pPr>
    </w:lvl>
    <w:lvl w:ilvl="8" w:tplc="0C0A001B" w:tentative="1">
      <w:start w:val="1"/>
      <w:numFmt w:val="lowerRoman"/>
      <w:lvlText w:val="%9."/>
      <w:lvlJc w:val="right"/>
      <w:pPr>
        <w:ind w:left="6402" w:hanging="180"/>
      </w:pPr>
    </w:lvl>
  </w:abstractNum>
  <w:abstractNum w:abstractNumId="24" w15:restartNumberingAfterBreak="0">
    <w:nsid w:val="6DE111D9"/>
    <w:multiLevelType w:val="hybridMultilevel"/>
    <w:tmpl w:val="C49E718E"/>
    <w:lvl w:ilvl="0" w:tplc="ED6A9A24">
      <w:start w:val="1"/>
      <w:numFmt w:val="decimal"/>
      <w:lvlText w:val="%1."/>
      <w:lvlJc w:val="left"/>
      <w:pPr>
        <w:ind w:left="642" w:hanging="360"/>
      </w:pPr>
      <w:rPr>
        <w:rFonts w:hint="default"/>
      </w:rPr>
    </w:lvl>
    <w:lvl w:ilvl="1" w:tplc="0C0A0019" w:tentative="1">
      <w:start w:val="1"/>
      <w:numFmt w:val="lowerLetter"/>
      <w:lvlText w:val="%2."/>
      <w:lvlJc w:val="left"/>
      <w:pPr>
        <w:ind w:left="1362" w:hanging="360"/>
      </w:pPr>
    </w:lvl>
    <w:lvl w:ilvl="2" w:tplc="0C0A001B" w:tentative="1">
      <w:start w:val="1"/>
      <w:numFmt w:val="lowerRoman"/>
      <w:lvlText w:val="%3."/>
      <w:lvlJc w:val="right"/>
      <w:pPr>
        <w:ind w:left="2082" w:hanging="180"/>
      </w:pPr>
    </w:lvl>
    <w:lvl w:ilvl="3" w:tplc="0C0A000F" w:tentative="1">
      <w:start w:val="1"/>
      <w:numFmt w:val="decimal"/>
      <w:lvlText w:val="%4."/>
      <w:lvlJc w:val="left"/>
      <w:pPr>
        <w:ind w:left="2802" w:hanging="360"/>
      </w:pPr>
    </w:lvl>
    <w:lvl w:ilvl="4" w:tplc="0C0A0019" w:tentative="1">
      <w:start w:val="1"/>
      <w:numFmt w:val="lowerLetter"/>
      <w:lvlText w:val="%5."/>
      <w:lvlJc w:val="left"/>
      <w:pPr>
        <w:ind w:left="3522" w:hanging="360"/>
      </w:pPr>
    </w:lvl>
    <w:lvl w:ilvl="5" w:tplc="0C0A001B" w:tentative="1">
      <w:start w:val="1"/>
      <w:numFmt w:val="lowerRoman"/>
      <w:lvlText w:val="%6."/>
      <w:lvlJc w:val="right"/>
      <w:pPr>
        <w:ind w:left="4242" w:hanging="180"/>
      </w:pPr>
    </w:lvl>
    <w:lvl w:ilvl="6" w:tplc="0C0A000F" w:tentative="1">
      <w:start w:val="1"/>
      <w:numFmt w:val="decimal"/>
      <w:lvlText w:val="%7."/>
      <w:lvlJc w:val="left"/>
      <w:pPr>
        <w:ind w:left="4962" w:hanging="360"/>
      </w:pPr>
    </w:lvl>
    <w:lvl w:ilvl="7" w:tplc="0C0A0019" w:tentative="1">
      <w:start w:val="1"/>
      <w:numFmt w:val="lowerLetter"/>
      <w:lvlText w:val="%8."/>
      <w:lvlJc w:val="left"/>
      <w:pPr>
        <w:ind w:left="5682" w:hanging="360"/>
      </w:pPr>
    </w:lvl>
    <w:lvl w:ilvl="8" w:tplc="0C0A001B" w:tentative="1">
      <w:start w:val="1"/>
      <w:numFmt w:val="lowerRoman"/>
      <w:lvlText w:val="%9."/>
      <w:lvlJc w:val="right"/>
      <w:pPr>
        <w:ind w:left="6402" w:hanging="180"/>
      </w:pPr>
    </w:lvl>
  </w:abstractNum>
  <w:abstractNum w:abstractNumId="25" w15:restartNumberingAfterBreak="0">
    <w:nsid w:val="6F502DA3"/>
    <w:multiLevelType w:val="hybridMultilevel"/>
    <w:tmpl w:val="FB88439A"/>
    <w:lvl w:ilvl="0" w:tplc="75802904">
      <w:start w:val="2"/>
      <w:numFmt w:val="bullet"/>
      <w:lvlText w:val="-"/>
      <w:lvlJc w:val="left"/>
      <w:pPr>
        <w:ind w:left="360" w:hanging="360"/>
      </w:pPr>
      <w:rPr>
        <w:rFonts w:ascii="Arial" w:eastAsia="Times New Roman" w:hAnsi="Arial" w:cs="Aria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6" w15:restartNumberingAfterBreak="0">
    <w:nsid w:val="750A51E0"/>
    <w:multiLevelType w:val="hybridMultilevel"/>
    <w:tmpl w:val="7BA624B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777B0D56"/>
    <w:multiLevelType w:val="hybridMultilevel"/>
    <w:tmpl w:val="4BEE756C"/>
    <w:lvl w:ilvl="0" w:tplc="845C2412">
      <w:start w:val="1"/>
      <w:numFmt w:val="lowerRoman"/>
      <w:lvlText w:val="%1."/>
      <w:lvlJc w:val="left"/>
      <w:pPr>
        <w:ind w:left="1002" w:hanging="720"/>
      </w:pPr>
      <w:rPr>
        <w:rFonts w:hint="default"/>
      </w:rPr>
    </w:lvl>
    <w:lvl w:ilvl="1" w:tplc="0C0A0019" w:tentative="1">
      <w:start w:val="1"/>
      <w:numFmt w:val="lowerLetter"/>
      <w:lvlText w:val="%2."/>
      <w:lvlJc w:val="left"/>
      <w:pPr>
        <w:ind w:left="1362" w:hanging="360"/>
      </w:pPr>
    </w:lvl>
    <w:lvl w:ilvl="2" w:tplc="0C0A001B" w:tentative="1">
      <w:start w:val="1"/>
      <w:numFmt w:val="lowerRoman"/>
      <w:lvlText w:val="%3."/>
      <w:lvlJc w:val="right"/>
      <w:pPr>
        <w:ind w:left="2082" w:hanging="180"/>
      </w:pPr>
    </w:lvl>
    <w:lvl w:ilvl="3" w:tplc="0C0A000F" w:tentative="1">
      <w:start w:val="1"/>
      <w:numFmt w:val="decimal"/>
      <w:lvlText w:val="%4."/>
      <w:lvlJc w:val="left"/>
      <w:pPr>
        <w:ind w:left="2802" w:hanging="360"/>
      </w:pPr>
    </w:lvl>
    <w:lvl w:ilvl="4" w:tplc="0C0A0019" w:tentative="1">
      <w:start w:val="1"/>
      <w:numFmt w:val="lowerLetter"/>
      <w:lvlText w:val="%5."/>
      <w:lvlJc w:val="left"/>
      <w:pPr>
        <w:ind w:left="3522" w:hanging="360"/>
      </w:pPr>
    </w:lvl>
    <w:lvl w:ilvl="5" w:tplc="0C0A001B" w:tentative="1">
      <w:start w:val="1"/>
      <w:numFmt w:val="lowerRoman"/>
      <w:lvlText w:val="%6."/>
      <w:lvlJc w:val="right"/>
      <w:pPr>
        <w:ind w:left="4242" w:hanging="180"/>
      </w:pPr>
    </w:lvl>
    <w:lvl w:ilvl="6" w:tplc="0C0A000F" w:tentative="1">
      <w:start w:val="1"/>
      <w:numFmt w:val="decimal"/>
      <w:lvlText w:val="%7."/>
      <w:lvlJc w:val="left"/>
      <w:pPr>
        <w:ind w:left="4962" w:hanging="360"/>
      </w:pPr>
    </w:lvl>
    <w:lvl w:ilvl="7" w:tplc="0C0A0019" w:tentative="1">
      <w:start w:val="1"/>
      <w:numFmt w:val="lowerLetter"/>
      <w:lvlText w:val="%8."/>
      <w:lvlJc w:val="left"/>
      <w:pPr>
        <w:ind w:left="5682" w:hanging="360"/>
      </w:pPr>
    </w:lvl>
    <w:lvl w:ilvl="8" w:tplc="0C0A001B" w:tentative="1">
      <w:start w:val="1"/>
      <w:numFmt w:val="lowerRoman"/>
      <w:lvlText w:val="%9."/>
      <w:lvlJc w:val="right"/>
      <w:pPr>
        <w:ind w:left="6402" w:hanging="180"/>
      </w:pPr>
    </w:lvl>
  </w:abstractNum>
  <w:abstractNum w:abstractNumId="28" w15:restartNumberingAfterBreak="0">
    <w:nsid w:val="7AD458D0"/>
    <w:multiLevelType w:val="hybridMultilevel"/>
    <w:tmpl w:val="173014BA"/>
    <w:lvl w:ilvl="0" w:tplc="4822ADFC">
      <w:start w:val="1"/>
      <w:numFmt w:val="decimal"/>
      <w:lvlText w:val="%1."/>
      <w:lvlJc w:val="left"/>
      <w:pPr>
        <w:ind w:left="720" w:hanging="360"/>
      </w:pPr>
      <w:rPr>
        <w:rFonts w:ascii="Arial" w:hAnsi="Arial" w:cs="Aria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7BE60A23"/>
    <w:multiLevelType w:val="hybridMultilevel"/>
    <w:tmpl w:val="C544697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7FE83A4D"/>
    <w:multiLevelType w:val="hybridMultilevel"/>
    <w:tmpl w:val="DD103F72"/>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num w:numId="1">
    <w:abstractNumId w:val="8"/>
  </w:num>
  <w:num w:numId="2">
    <w:abstractNumId w:val="3"/>
  </w:num>
  <w:num w:numId="3">
    <w:abstractNumId w:val="7"/>
  </w:num>
  <w:num w:numId="4">
    <w:abstractNumId w:val="16"/>
  </w:num>
  <w:num w:numId="5">
    <w:abstractNumId w:val="17"/>
  </w:num>
  <w:num w:numId="6">
    <w:abstractNumId w:val="25"/>
  </w:num>
  <w:num w:numId="7">
    <w:abstractNumId w:val="4"/>
  </w:num>
  <w:num w:numId="8">
    <w:abstractNumId w:val="18"/>
  </w:num>
  <w:num w:numId="9">
    <w:abstractNumId w:val="5"/>
  </w:num>
  <w:num w:numId="10">
    <w:abstractNumId w:val="26"/>
  </w:num>
  <w:num w:numId="11">
    <w:abstractNumId w:val="6"/>
  </w:num>
  <w:num w:numId="12">
    <w:abstractNumId w:val="9"/>
  </w:num>
  <w:num w:numId="13">
    <w:abstractNumId w:val="22"/>
  </w:num>
  <w:num w:numId="14">
    <w:abstractNumId w:val="12"/>
  </w:num>
  <w:num w:numId="15">
    <w:abstractNumId w:val="24"/>
  </w:num>
  <w:num w:numId="16">
    <w:abstractNumId w:val="10"/>
  </w:num>
  <w:num w:numId="17">
    <w:abstractNumId w:val="21"/>
  </w:num>
  <w:num w:numId="18">
    <w:abstractNumId w:val="27"/>
  </w:num>
  <w:num w:numId="19">
    <w:abstractNumId w:val="28"/>
  </w:num>
  <w:num w:numId="20">
    <w:abstractNumId w:val="13"/>
  </w:num>
  <w:num w:numId="21">
    <w:abstractNumId w:val="23"/>
  </w:num>
  <w:num w:numId="22">
    <w:abstractNumId w:val="11"/>
  </w:num>
  <w:num w:numId="23">
    <w:abstractNumId w:val="30"/>
  </w:num>
  <w:num w:numId="24">
    <w:abstractNumId w:val="20"/>
  </w:num>
  <w:num w:numId="25">
    <w:abstractNumId w:val="1"/>
  </w:num>
  <w:num w:numId="26">
    <w:abstractNumId w:val="2"/>
  </w:num>
  <w:num w:numId="27">
    <w:abstractNumId w:val="19"/>
  </w:num>
  <w:num w:numId="28">
    <w:abstractNumId w:val="15"/>
  </w:num>
  <w:num w:numId="29">
    <w:abstractNumId w:val="29"/>
  </w:num>
  <w:num w:numId="30">
    <w:abstractNumId w:val="0"/>
  </w:num>
  <w:num w:numId="31">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6" w:nlCheck="1" w:checkStyle="0"/>
  <w:activeWritingStyle w:appName="MSWord" w:lang="es-ES" w:vendorID="64" w:dllVersion="6" w:nlCheck="1" w:checkStyle="1"/>
  <w:activeWritingStyle w:appName="MSWord" w:lang="es-ES_tradnl" w:vendorID="64" w:dllVersion="6" w:nlCheck="1" w:checkStyle="1"/>
  <w:activeWritingStyle w:appName="MSWord" w:lang="es-ES" w:vendorID="64" w:dllVersion="0" w:nlCheck="1" w:checkStyle="0"/>
  <w:activeWritingStyle w:appName="MSWord" w:lang="en-GB" w:vendorID="64" w:dllVersion="0" w:nlCheck="1" w:checkStyle="0"/>
  <w:activeWritingStyle w:appName="MSWord" w:lang="en-US" w:vendorID="64" w:dllVersion="0" w:nlCheck="1" w:checkStyle="0"/>
  <w:activeWritingStyle w:appName="MSWord" w:lang="es-ES_tradnl" w:vendorID="64" w:dllVersion="0" w:nlCheck="1" w:checkStyle="0"/>
  <w:activeWritingStyle w:appName="MSWord" w:lang="en-GB" w:vendorID="64" w:dllVersion="6" w:nlCheck="1" w:checkStyle="1"/>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activeWritingStyle w:appName="MSWord" w:lang="en-GB" w:vendorID="64" w:dllVersion="131078" w:nlCheck="1" w:checkStyle="1"/>
  <w:proofState w:spelling="clean" w:grammar="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B3"/>
    <w:rsid w:val="0000006A"/>
    <w:rsid w:val="00000485"/>
    <w:rsid w:val="0000159D"/>
    <w:rsid w:val="000046AF"/>
    <w:rsid w:val="000047F8"/>
    <w:rsid w:val="00006691"/>
    <w:rsid w:val="000106C4"/>
    <w:rsid w:val="000134B5"/>
    <w:rsid w:val="0001660C"/>
    <w:rsid w:val="00017C44"/>
    <w:rsid w:val="00020266"/>
    <w:rsid w:val="0002053B"/>
    <w:rsid w:val="00022548"/>
    <w:rsid w:val="0002386D"/>
    <w:rsid w:val="00025182"/>
    <w:rsid w:val="00026199"/>
    <w:rsid w:val="00027019"/>
    <w:rsid w:val="0002739F"/>
    <w:rsid w:val="000275BA"/>
    <w:rsid w:val="00030482"/>
    <w:rsid w:val="00030885"/>
    <w:rsid w:val="00032B07"/>
    <w:rsid w:val="00032CEB"/>
    <w:rsid w:val="00033B24"/>
    <w:rsid w:val="00036342"/>
    <w:rsid w:val="000371F9"/>
    <w:rsid w:val="000405BC"/>
    <w:rsid w:val="0004184E"/>
    <w:rsid w:val="000434A0"/>
    <w:rsid w:val="000440CA"/>
    <w:rsid w:val="00044404"/>
    <w:rsid w:val="00050D8A"/>
    <w:rsid w:val="0005116A"/>
    <w:rsid w:val="00051E05"/>
    <w:rsid w:val="000528AB"/>
    <w:rsid w:val="000530AA"/>
    <w:rsid w:val="00055B2F"/>
    <w:rsid w:val="000574CC"/>
    <w:rsid w:val="000634C2"/>
    <w:rsid w:val="00065563"/>
    <w:rsid w:val="00065DAA"/>
    <w:rsid w:val="00065E8F"/>
    <w:rsid w:val="0007148D"/>
    <w:rsid w:val="000719F5"/>
    <w:rsid w:val="00073742"/>
    <w:rsid w:val="000738DB"/>
    <w:rsid w:val="000770A8"/>
    <w:rsid w:val="0008089F"/>
    <w:rsid w:val="00082584"/>
    <w:rsid w:val="0008262B"/>
    <w:rsid w:val="00083990"/>
    <w:rsid w:val="00084E9F"/>
    <w:rsid w:val="00086101"/>
    <w:rsid w:val="00091450"/>
    <w:rsid w:val="00091C89"/>
    <w:rsid w:val="00092134"/>
    <w:rsid w:val="00092B38"/>
    <w:rsid w:val="0009423D"/>
    <w:rsid w:val="00094921"/>
    <w:rsid w:val="000A002A"/>
    <w:rsid w:val="000A20D5"/>
    <w:rsid w:val="000A2397"/>
    <w:rsid w:val="000A31A9"/>
    <w:rsid w:val="000A6538"/>
    <w:rsid w:val="000A6863"/>
    <w:rsid w:val="000A68BA"/>
    <w:rsid w:val="000A6F77"/>
    <w:rsid w:val="000B04AF"/>
    <w:rsid w:val="000B22CF"/>
    <w:rsid w:val="000B2C91"/>
    <w:rsid w:val="000B3CD8"/>
    <w:rsid w:val="000B589E"/>
    <w:rsid w:val="000B6C39"/>
    <w:rsid w:val="000B70AD"/>
    <w:rsid w:val="000C16B7"/>
    <w:rsid w:val="000C2A0B"/>
    <w:rsid w:val="000C4F73"/>
    <w:rsid w:val="000C5696"/>
    <w:rsid w:val="000C7683"/>
    <w:rsid w:val="000D2D2D"/>
    <w:rsid w:val="000D2F7E"/>
    <w:rsid w:val="000D3F48"/>
    <w:rsid w:val="000D4AF1"/>
    <w:rsid w:val="000D5B6E"/>
    <w:rsid w:val="000D5ED7"/>
    <w:rsid w:val="000D73F1"/>
    <w:rsid w:val="000D7785"/>
    <w:rsid w:val="000E11EA"/>
    <w:rsid w:val="000E2BA7"/>
    <w:rsid w:val="000E3F94"/>
    <w:rsid w:val="000E7ECD"/>
    <w:rsid w:val="000F15F6"/>
    <w:rsid w:val="000F1DD8"/>
    <w:rsid w:val="000F3976"/>
    <w:rsid w:val="000F4F2A"/>
    <w:rsid w:val="000F508D"/>
    <w:rsid w:val="000F560E"/>
    <w:rsid w:val="000F5DE0"/>
    <w:rsid w:val="000F6BBF"/>
    <w:rsid w:val="001002F9"/>
    <w:rsid w:val="00100D35"/>
    <w:rsid w:val="0010129B"/>
    <w:rsid w:val="001022CC"/>
    <w:rsid w:val="00110142"/>
    <w:rsid w:val="001113C0"/>
    <w:rsid w:val="001149A1"/>
    <w:rsid w:val="001209C0"/>
    <w:rsid w:val="00124ACE"/>
    <w:rsid w:val="001261D6"/>
    <w:rsid w:val="00127055"/>
    <w:rsid w:val="00127297"/>
    <w:rsid w:val="00130450"/>
    <w:rsid w:val="0013147D"/>
    <w:rsid w:val="001319AA"/>
    <w:rsid w:val="0013330D"/>
    <w:rsid w:val="001333AE"/>
    <w:rsid w:val="001338B6"/>
    <w:rsid w:val="00133BFF"/>
    <w:rsid w:val="001347B9"/>
    <w:rsid w:val="00136008"/>
    <w:rsid w:val="00141E76"/>
    <w:rsid w:val="00142FBB"/>
    <w:rsid w:val="00144148"/>
    <w:rsid w:val="00146E13"/>
    <w:rsid w:val="001479DB"/>
    <w:rsid w:val="00150D70"/>
    <w:rsid w:val="00153A10"/>
    <w:rsid w:val="0015506F"/>
    <w:rsid w:val="001554E2"/>
    <w:rsid w:val="001609A8"/>
    <w:rsid w:val="001621F2"/>
    <w:rsid w:val="0016588D"/>
    <w:rsid w:val="00165BDB"/>
    <w:rsid w:val="00166F97"/>
    <w:rsid w:val="001715DF"/>
    <w:rsid w:val="00171B83"/>
    <w:rsid w:val="00174071"/>
    <w:rsid w:val="00174AA3"/>
    <w:rsid w:val="00176465"/>
    <w:rsid w:val="00177167"/>
    <w:rsid w:val="001811F2"/>
    <w:rsid w:val="001846B6"/>
    <w:rsid w:val="00185054"/>
    <w:rsid w:val="00185918"/>
    <w:rsid w:val="00191039"/>
    <w:rsid w:val="0019154D"/>
    <w:rsid w:val="001928A2"/>
    <w:rsid w:val="001932AD"/>
    <w:rsid w:val="00195465"/>
    <w:rsid w:val="001965A2"/>
    <w:rsid w:val="00197C4F"/>
    <w:rsid w:val="001A0E9F"/>
    <w:rsid w:val="001A270B"/>
    <w:rsid w:val="001A2F93"/>
    <w:rsid w:val="001A381E"/>
    <w:rsid w:val="001A3D32"/>
    <w:rsid w:val="001A730F"/>
    <w:rsid w:val="001A7609"/>
    <w:rsid w:val="001B0DEB"/>
    <w:rsid w:val="001B1DC0"/>
    <w:rsid w:val="001B309E"/>
    <w:rsid w:val="001B7DC7"/>
    <w:rsid w:val="001C106B"/>
    <w:rsid w:val="001C63EC"/>
    <w:rsid w:val="001C7073"/>
    <w:rsid w:val="001D45A9"/>
    <w:rsid w:val="001D6798"/>
    <w:rsid w:val="001E1963"/>
    <w:rsid w:val="001E1D88"/>
    <w:rsid w:val="001E27D0"/>
    <w:rsid w:val="001E5C67"/>
    <w:rsid w:val="001F147C"/>
    <w:rsid w:val="001F1625"/>
    <w:rsid w:val="001F1638"/>
    <w:rsid w:val="001F1EB2"/>
    <w:rsid w:val="001F2189"/>
    <w:rsid w:val="001F2F9C"/>
    <w:rsid w:val="001F361D"/>
    <w:rsid w:val="001F453E"/>
    <w:rsid w:val="001F5958"/>
    <w:rsid w:val="00200419"/>
    <w:rsid w:val="00200BF3"/>
    <w:rsid w:val="002023D9"/>
    <w:rsid w:val="0020465A"/>
    <w:rsid w:val="00204738"/>
    <w:rsid w:val="00204778"/>
    <w:rsid w:val="00205FAF"/>
    <w:rsid w:val="00221EC9"/>
    <w:rsid w:val="00224A22"/>
    <w:rsid w:val="00227C93"/>
    <w:rsid w:val="002318BB"/>
    <w:rsid w:val="0023201B"/>
    <w:rsid w:val="002329F2"/>
    <w:rsid w:val="00232BE3"/>
    <w:rsid w:val="00232F3B"/>
    <w:rsid w:val="002373AD"/>
    <w:rsid w:val="00237C85"/>
    <w:rsid w:val="00240007"/>
    <w:rsid w:val="002401CA"/>
    <w:rsid w:val="0024142D"/>
    <w:rsid w:val="00244CB4"/>
    <w:rsid w:val="00245F47"/>
    <w:rsid w:val="00247E38"/>
    <w:rsid w:val="00250123"/>
    <w:rsid w:val="002501CB"/>
    <w:rsid w:val="00250CAB"/>
    <w:rsid w:val="0025308D"/>
    <w:rsid w:val="002534D9"/>
    <w:rsid w:val="00261163"/>
    <w:rsid w:val="002611A1"/>
    <w:rsid w:val="00261951"/>
    <w:rsid w:val="00263BC1"/>
    <w:rsid w:val="002652AB"/>
    <w:rsid w:val="0026614E"/>
    <w:rsid w:val="0027464F"/>
    <w:rsid w:val="0027481B"/>
    <w:rsid w:val="002804A4"/>
    <w:rsid w:val="00280AF0"/>
    <w:rsid w:val="00280B40"/>
    <w:rsid w:val="00283853"/>
    <w:rsid w:val="00284EF3"/>
    <w:rsid w:val="0028538E"/>
    <w:rsid w:val="00287002"/>
    <w:rsid w:val="002905C2"/>
    <w:rsid w:val="00290EB3"/>
    <w:rsid w:val="002922DA"/>
    <w:rsid w:val="00293437"/>
    <w:rsid w:val="002946FB"/>
    <w:rsid w:val="002947BD"/>
    <w:rsid w:val="00294B1C"/>
    <w:rsid w:val="00294FC2"/>
    <w:rsid w:val="00296FF7"/>
    <w:rsid w:val="002972E0"/>
    <w:rsid w:val="00297DDE"/>
    <w:rsid w:val="002A246F"/>
    <w:rsid w:val="002A34F2"/>
    <w:rsid w:val="002A4F22"/>
    <w:rsid w:val="002A739D"/>
    <w:rsid w:val="002A77E8"/>
    <w:rsid w:val="002B096F"/>
    <w:rsid w:val="002B1052"/>
    <w:rsid w:val="002B288B"/>
    <w:rsid w:val="002B2B45"/>
    <w:rsid w:val="002B5428"/>
    <w:rsid w:val="002B7B6A"/>
    <w:rsid w:val="002C16C9"/>
    <w:rsid w:val="002C2C93"/>
    <w:rsid w:val="002C5659"/>
    <w:rsid w:val="002C5898"/>
    <w:rsid w:val="002C66C8"/>
    <w:rsid w:val="002C6FBD"/>
    <w:rsid w:val="002D08F6"/>
    <w:rsid w:val="002D477C"/>
    <w:rsid w:val="002D70B7"/>
    <w:rsid w:val="002D734B"/>
    <w:rsid w:val="002E1925"/>
    <w:rsid w:val="002E5176"/>
    <w:rsid w:val="002E5570"/>
    <w:rsid w:val="002E6504"/>
    <w:rsid w:val="002E65FD"/>
    <w:rsid w:val="002E6AFB"/>
    <w:rsid w:val="002E6E9C"/>
    <w:rsid w:val="002E7BD1"/>
    <w:rsid w:val="002F171A"/>
    <w:rsid w:val="002F2FEC"/>
    <w:rsid w:val="002F4AA1"/>
    <w:rsid w:val="002F4E0C"/>
    <w:rsid w:val="002F63F2"/>
    <w:rsid w:val="002F6565"/>
    <w:rsid w:val="002F6D61"/>
    <w:rsid w:val="0030333D"/>
    <w:rsid w:val="00311B1E"/>
    <w:rsid w:val="003124BC"/>
    <w:rsid w:val="0031415A"/>
    <w:rsid w:val="00317ED9"/>
    <w:rsid w:val="00320B5E"/>
    <w:rsid w:val="003227BC"/>
    <w:rsid w:val="00324659"/>
    <w:rsid w:val="003252EE"/>
    <w:rsid w:val="0032660D"/>
    <w:rsid w:val="00326FA1"/>
    <w:rsid w:val="00327126"/>
    <w:rsid w:val="0033026B"/>
    <w:rsid w:val="00331905"/>
    <w:rsid w:val="00333939"/>
    <w:rsid w:val="00333EDA"/>
    <w:rsid w:val="00335366"/>
    <w:rsid w:val="00336830"/>
    <w:rsid w:val="0033793A"/>
    <w:rsid w:val="003413EA"/>
    <w:rsid w:val="003422F7"/>
    <w:rsid w:val="0034255F"/>
    <w:rsid w:val="00342574"/>
    <w:rsid w:val="003429C9"/>
    <w:rsid w:val="00343F6A"/>
    <w:rsid w:val="00346295"/>
    <w:rsid w:val="0035081A"/>
    <w:rsid w:val="00352A70"/>
    <w:rsid w:val="00352FC5"/>
    <w:rsid w:val="00353C85"/>
    <w:rsid w:val="00356123"/>
    <w:rsid w:val="00356729"/>
    <w:rsid w:val="00356981"/>
    <w:rsid w:val="00357AE2"/>
    <w:rsid w:val="00360A76"/>
    <w:rsid w:val="00363548"/>
    <w:rsid w:val="003666BB"/>
    <w:rsid w:val="00371D10"/>
    <w:rsid w:val="00371FA5"/>
    <w:rsid w:val="0037397C"/>
    <w:rsid w:val="0037398B"/>
    <w:rsid w:val="00373BB7"/>
    <w:rsid w:val="00381B2E"/>
    <w:rsid w:val="00382FB0"/>
    <w:rsid w:val="003857D9"/>
    <w:rsid w:val="00385F2A"/>
    <w:rsid w:val="0038729A"/>
    <w:rsid w:val="00387C38"/>
    <w:rsid w:val="0039063A"/>
    <w:rsid w:val="00395974"/>
    <w:rsid w:val="00395DCC"/>
    <w:rsid w:val="003A0A22"/>
    <w:rsid w:val="003A19B4"/>
    <w:rsid w:val="003A1C11"/>
    <w:rsid w:val="003A531B"/>
    <w:rsid w:val="003A5788"/>
    <w:rsid w:val="003B274A"/>
    <w:rsid w:val="003B5588"/>
    <w:rsid w:val="003B6746"/>
    <w:rsid w:val="003B710D"/>
    <w:rsid w:val="003B7F7E"/>
    <w:rsid w:val="003C02D3"/>
    <w:rsid w:val="003C5CAC"/>
    <w:rsid w:val="003D0DF5"/>
    <w:rsid w:val="003D15D5"/>
    <w:rsid w:val="003D23F2"/>
    <w:rsid w:val="003D2E72"/>
    <w:rsid w:val="003D66F2"/>
    <w:rsid w:val="003E289A"/>
    <w:rsid w:val="003E4736"/>
    <w:rsid w:val="003E6172"/>
    <w:rsid w:val="003F1972"/>
    <w:rsid w:val="003F67AB"/>
    <w:rsid w:val="00400625"/>
    <w:rsid w:val="00400DC6"/>
    <w:rsid w:val="00401308"/>
    <w:rsid w:val="00402DFA"/>
    <w:rsid w:val="00403479"/>
    <w:rsid w:val="00403F1E"/>
    <w:rsid w:val="00407AFF"/>
    <w:rsid w:val="00407D53"/>
    <w:rsid w:val="00407D7C"/>
    <w:rsid w:val="00410B0C"/>
    <w:rsid w:val="004112D9"/>
    <w:rsid w:val="004113A2"/>
    <w:rsid w:val="00412F3A"/>
    <w:rsid w:val="00413126"/>
    <w:rsid w:val="004135B3"/>
    <w:rsid w:val="004144EE"/>
    <w:rsid w:val="004173AA"/>
    <w:rsid w:val="00417F55"/>
    <w:rsid w:val="00420418"/>
    <w:rsid w:val="0042147E"/>
    <w:rsid w:val="00422BD2"/>
    <w:rsid w:val="00423EFC"/>
    <w:rsid w:val="00424595"/>
    <w:rsid w:val="004261D9"/>
    <w:rsid w:val="00426A06"/>
    <w:rsid w:val="0043341B"/>
    <w:rsid w:val="004373BF"/>
    <w:rsid w:val="0044679A"/>
    <w:rsid w:val="0044681E"/>
    <w:rsid w:val="004468BE"/>
    <w:rsid w:val="0045333F"/>
    <w:rsid w:val="0045456D"/>
    <w:rsid w:val="00454BDB"/>
    <w:rsid w:val="00457802"/>
    <w:rsid w:val="00460267"/>
    <w:rsid w:val="004608CB"/>
    <w:rsid w:val="0046218E"/>
    <w:rsid w:val="00462AC4"/>
    <w:rsid w:val="00466166"/>
    <w:rsid w:val="00470C39"/>
    <w:rsid w:val="00470F06"/>
    <w:rsid w:val="00471FA4"/>
    <w:rsid w:val="0047378C"/>
    <w:rsid w:val="0047431D"/>
    <w:rsid w:val="004755E9"/>
    <w:rsid w:val="00477B7A"/>
    <w:rsid w:val="00477BC7"/>
    <w:rsid w:val="004810D3"/>
    <w:rsid w:val="0048308C"/>
    <w:rsid w:val="004843A8"/>
    <w:rsid w:val="00486738"/>
    <w:rsid w:val="00486E9D"/>
    <w:rsid w:val="00487116"/>
    <w:rsid w:val="00493DC1"/>
    <w:rsid w:val="00496AA2"/>
    <w:rsid w:val="004A0D6C"/>
    <w:rsid w:val="004A137F"/>
    <w:rsid w:val="004A2222"/>
    <w:rsid w:val="004A3387"/>
    <w:rsid w:val="004A34BD"/>
    <w:rsid w:val="004A3ECB"/>
    <w:rsid w:val="004A510E"/>
    <w:rsid w:val="004A715B"/>
    <w:rsid w:val="004B151B"/>
    <w:rsid w:val="004B1FC3"/>
    <w:rsid w:val="004B2185"/>
    <w:rsid w:val="004B3400"/>
    <w:rsid w:val="004B6758"/>
    <w:rsid w:val="004B7309"/>
    <w:rsid w:val="004B7337"/>
    <w:rsid w:val="004C2857"/>
    <w:rsid w:val="004C45C3"/>
    <w:rsid w:val="004C6006"/>
    <w:rsid w:val="004D0087"/>
    <w:rsid w:val="004D02C6"/>
    <w:rsid w:val="004D6F8A"/>
    <w:rsid w:val="004D7714"/>
    <w:rsid w:val="004E0D52"/>
    <w:rsid w:val="004E1FB7"/>
    <w:rsid w:val="004E2F48"/>
    <w:rsid w:val="004E588C"/>
    <w:rsid w:val="004E7A36"/>
    <w:rsid w:val="004F067C"/>
    <w:rsid w:val="004F09BB"/>
    <w:rsid w:val="004F0B54"/>
    <w:rsid w:val="004F420B"/>
    <w:rsid w:val="00502940"/>
    <w:rsid w:val="00504928"/>
    <w:rsid w:val="00504E7F"/>
    <w:rsid w:val="005050A9"/>
    <w:rsid w:val="0050513D"/>
    <w:rsid w:val="0050654A"/>
    <w:rsid w:val="00511958"/>
    <w:rsid w:val="00514E39"/>
    <w:rsid w:val="00514EA6"/>
    <w:rsid w:val="005155A0"/>
    <w:rsid w:val="005164B1"/>
    <w:rsid w:val="00517FA8"/>
    <w:rsid w:val="005206B1"/>
    <w:rsid w:val="00522537"/>
    <w:rsid w:val="00522E0F"/>
    <w:rsid w:val="0052404F"/>
    <w:rsid w:val="005268BE"/>
    <w:rsid w:val="00526B50"/>
    <w:rsid w:val="00527C63"/>
    <w:rsid w:val="0053114D"/>
    <w:rsid w:val="00534453"/>
    <w:rsid w:val="005355EF"/>
    <w:rsid w:val="005359B3"/>
    <w:rsid w:val="00535C39"/>
    <w:rsid w:val="00535EDF"/>
    <w:rsid w:val="00537165"/>
    <w:rsid w:val="00537B8F"/>
    <w:rsid w:val="00546387"/>
    <w:rsid w:val="005476B4"/>
    <w:rsid w:val="005506AA"/>
    <w:rsid w:val="00552AD3"/>
    <w:rsid w:val="0055354A"/>
    <w:rsid w:val="00554A13"/>
    <w:rsid w:val="005564F8"/>
    <w:rsid w:val="00556DCB"/>
    <w:rsid w:val="00561796"/>
    <w:rsid w:val="00561FB1"/>
    <w:rsid w:val="00566423"/>
    <w:rsid w:val="0056765E"/>
    <w:rsid w:val="00571662"/>
    <w:rsid w:val="0057215D"/>
    <w:rsid w:val="00575EBF"/>
    <w:rsid w:val="005766BC"/>
    <w:rsid w:val="00576CC5"/>
    <w:rsid w:val="0057701A"/>
    <w:rsid w:val="005779E8"/>
    <w:rsid w:val="00577D81"/>
    <w:rsid w:val="005837B7"/>
    <w:rsid w:val="0058492E"/>
    <w:rsid w:val="0059111D"/>
    <w:rsid w:val="00595639"/>
    <w:rsid w:val="00596466"/>
    <w:rsid w:val="005A040C"/>
    <w:rsid w:val="005A112C"/>
    <w:rsid w:val="005A555B"/>
    <w:rsid w:val="005A59BE"/>
    <w:rsid w:val="005A5C44"/>
    <w:rsid w:val="005A6D00"/>
    <w:rsid w:val="005B24E4"/>
    <w:rsid w:val="005B2908"/>
    <w:rsid w:val="005B2DE1"/>
    <w:rsid w:val="005B3198"/>
    <w:rsid w:val="005B38F4"/>
    <w:rsid w:val="005B40E7"/>
    <w:rsid w:val="005B7EA2"/>
    <w:rsid w:val="005C0BF9"/>
    <w:rsid w:val="005C214E"/>
    <w:rsid w:val="005C293B"/>
    <w:rsid w:val="005C2F42"/>
    <w:rsid w:val="005C4F31"/>
    <w:rsid w:val="005C5B32"/>
    <w:rsid w:val="005D0396"/>
    <w:rsid w:val="005D0DE9"/>
    <w:rsid w:val="005D1867"/>
    <w:rsid w:val="005D252A"/>
    <w:rsid w:val="005D259E"/>
    <w:rsid w:val="005D486C"/>
    <w:rsid w:val="005D57CB"/>
    <w:rsid w:val="005D6CD2"/>
    <w:rsid w:val="005D7846"/>
    <w:rsid w:val="005D7D28"/>
    <w:rsid w:val="005E1297"/>
    <w:rsid w:val="005E21D9"/>
    <w:rsid w:val="005E2233"/>
    <w:rsid w:val="005E499A"/>
    <w:rsid w:val="005E63F9"/>
    <w:rsid w:val="005F6EEA"/>
    <w:rsid w:val="005F73F6"/>
    <w:rsid w:val="00600038"/>
    <w:rsid w:val="00600E16"/>
    <w:rsid w:val="006019E9"/>
    <w:rsid w:val="00605457"/>
    <w:rsid w:val="00605481"/>
    <w:rsid w:val="006139EE"/>
    <w:rsid w:val="00617355"/>
    <w:rsid w:val="0062690D"/>
    <w:rsid w:val="0063019A"/>
    <w:rsid w:val="006329B2"/>
    <w:rsid w:val="00635703"/>
    <w:rsid w:val="00636DF4"/>
    <w:rsid w:val="00637578"/>
    <w:rsid w:val="00641D6D"/>
    <w:rsid w:val="006429F3"/>
    <w:rsid w:val="00643B52"/>
    <w:rsid w:val="00644342"/>
    <w:rsid w:val="00644A40"/>
    <w:rsid w:val="0064509F"/>
    <w:rsid w:val="00650746"/>
    <w:rsid w:val="006533A3"/>
    <w:rsid w:val="00653ACC"/>
    <w:rsid w:val="00654051"/>
    <w:rsid w:val="00654520"/>
    <w:rsid w:val="00656938"/>
    <w:rsid w:val="006612FB"/>
    <w:rsid w:val="00663EBD"/>
    <w:rsid w:val="00664A80"/>
    <w:rsid w:val="00665694"/>
    <w:rsid w:val="00665BEB"/>
    <w:rsid w:val="00667F71"/>
    <w:rsid w:val="00670601"/>
    <w:rsid w:val="006722EC"/>
    <w:rsid w:val="00673EE6"/>
    <w:rsid w:val="0067608A"/>
    <w:rsid w:val="0067652D"/>
    <w:rsid w:val="00683D20"/>
    <w:rsid w:val="00684BF9"/>
    <w:rsid w:val="0068689C"/>
    <w:rsid w:val="006869B3"/>
    <w:rsid w:val="0068745E"/>
    <w:rsid w:val="00691B22"/>
    <w:rsid w:val="00691BEE"/>
    <w:rsid w:val="00691E99"/>
    <w:rsid w:val="00692D6F"/>
    <w:rsid w:val="006931A5"/>
    <w:rsid w:val="006A0B6B"/>
    <w:rsid w:val="006A2198"/>
    <w:rsid w:val="006A220C"/>
    <w:rsid w:val="006A4A73"/>
    <w:rsid w:val="006A5DA5"/>
    <w:rsid w:val="006A6945"/>
    <w:rsid w:val="006A765B"/>
    <w:rsid w:val="006A79B5"/>
    <w:rsid w:val="006B2340"/>
    <w:rsid w:val="006B2360"/>
    <w:rsid w:val="006B271E"/>
    <w:rsid w:val="006B3448"/>
    <w:rsid w:val="006B78F9"/>
    <w:rsid w:val="006B7C0E"/>
    <w:rsid w:val="006C0834"/>
    <w:rsid w:val="006C08B8"/>
    <w:rsid w:val="006C170A"/>
    <w:rsid w:val="006C30F5"/>
    <w:rsid w:val="006C3BC6"/>
    <w:rsid w:val="006C3E97"/>
    <w:rsid w:val="006C45D3"/>
    <w:rsid w:val="006C716C"/>
    <w:rsid w:val="006D197A"/>
    <w:rsid w:val="006D1A24"/>
    <w:rsid w:val="006D1A3C"/>
    <w:rsid w:val="006D6B8D"/>
    <w:rsid w:val="006E110B"/>
    <w:rsid w:val="006E1209"/>
    <w:rsid w:val="006E21A6"/>
    <w:rsid w:val="006E3957"/>
    <w:rsid w:val="006E4237"/>
    <w:rsid w:val="006E49F4"/>
    <w:rsid w:val="006E4A3B"/>
    <w:rsid w:val="006E515A"/>
    <w:rsid w:val="006E6DA4"/>
    <w:rsid w:val="006E74F5"/>
    <w:rsid w:val="006F19D9"/>
    <w:rsid w:val="006F3B92"/>
    <w:rsid w:val="006F4556"/>
    <w:rsid w:val="006F46E3"/>
    <w:rsid w:val="006F534E"/>
    <w:rsid w:val="006F5AEC"/>
    <w:rsid w:val="006F6852"/>
    <w:rsid w:val="00701142"/>
    <w:rsid w:val="007019FD"/>
    <w:rsid w:val="00701F77"/>
    <w:rsid w:val="00703437"/>
    <w:rsid w:val="0070653E"/>
    <w:rsid w:val="007079D3"/>
    <w:rsid w:val="00710B9C"/>
    <w:rsid w:val="0071116A"/>
    <w:rsid w:val="00713317"/>
    <w:rsid w:val="007142C1"/>
    <w:rsid w:val="0071512F"/>
    <w:rsid w:val="007153AE"/>
    <w:rsid w:val="00715AC6"/>
    <w:rsid w:val="00717C41"/>
    <w:rsid w:val="00720B6C"/>
    <w:rsid w:val="007247DE"/>
    <w:rsid w:val="0072523A"/>
    <w:rsid w:val="007306E9"/>
    <w:rsid w:val="00730A29"/>
    <w:rsid w:val="0073109A"/>
    <w:rsid w:val="007332A1"/>
    <w:rsid w:val="00735489"/>
    <w:rsid w:val="00735A7B"/>
    <w:rsid w:val="00740292"/>
    <w:rsid w:val="00741A74"/>
    <w:rsid w:val="00742AC9"/>
    <w:rsid w:val="00743EC0"/>
    <w:rsid w:val="00743F4E"/>
    <w:rsid w:val="00745D4A"/>
    <w:rsid w:val="00746530"/>
    <w:rsid w:val="007467AB"/>
    <w:rsid w:val="0074682C"/>
    <w:rsid w:val="00746DEB"/>
    <w:rsid w:val="007510AE"/>
    <w:rsid w:val="00751FB4"/>
    <w:rsid w:val="007522F3"/>
    <w:rsid w:val="007548E1"/>
    <w:rsid w:val="00756000"/>
    <w:rsid w:val="00756909"/>
    <w:rsid w:val="00760C2C"/>
    <w:rsid w:val="0076163F"/>
    <w:rsid w:val="00761C2F"/>
    <w:rsid w:val="00762D27"/>
    <w:rsid w:val="00763ED9"/>
    <w:rsid w:val="0076550B"/>
    <w:rsid w:val="0076691D"/>
    <w:rsid w:val="00767DC8"/>
    <w:rsid w:val="007715FA"/>
    <w:rsid w:val="00775025"/>
    <w:rsid w:val="0077607E"/>
    <w:rsid w:val="0078084A"/>
    <w:rsid w:val="007821F5"/>
    <w:rsid w:val="007854C9"/>
    <w:rsid w:val="00785792"/>
    <w:rsid w:val="00787599"/>
    <w:rsid w:val="00791E48"/>
    <w:rsid w:val="00792395"/>
    <w:rsid w:val="00792AAF"/>
    <w:rsid w:val="0079333A"/>
    <w:rsid w:val="0079581A"/>
    <w:rsid w:val="00796174"/>
    <w:rsid w:val="007971BE"/>
    <w:rsid w:val="007A0873"/>
    <w:rsid w:val="007A1539"/>
    <w:rsid w:val="007A168C"/>
    <w:rsid w:val="007A1B26"/>
    <w:rsid w:val="007A1CB9"/>
    <w:rsid w:val="007A2424"/>
    <w:rsid w:val="007A2E44"/>
    <w:rsid w:val="007A3B17"/>
    <w:rsid w:val="007A5EC4"/>
    <w:rsid w:val="007A6711"/>
    <w:rsid w:val="007A77C7"/>
    <w:rsid w:val="007B0CF2"/>
    <w:rsid w:val="007B0EC2"/>
    <w:rsid w:val="007B458F"/>
    <w:rsid w:val="007B53F1"/>
    <w:rsid w:val="007B5415"/>
    <w:rsid w:val="007C080E"/>
    <w:rsid w:val="007C32B5"/>
    <w:rsid w:val="007C5BD4"/>
    <w:rsid w:val="007C7D9A"/>
    <w:rsid w:val="007C7DFA"/>
    <w:rsid w:val="007D000E"/>
    <w:rsid w:val="007D1160"/>
    <w:rsid w:val="007D1B17"/>
    <w:rsid w:val="007D1C49"/>
    <w:rsid w:val="007D2561"/>
    <w:rsid w:val="007D3417"/>
    <w:rsid w:val="007D5881"/>
    <w:rsid w:val="007D690F"/>
    <w:rsid w:val="007E2818"/>
    <w:rsid w:val="007E3C8C"/>
    <w:rsid w:val="007E750D"/>
    <w:rsid w:val="007E778C"/>
    <w:rsid w:val="007F0A77"/>
    <w:rsid w:val="007F1DFB"/>
    <w:rsid w:val="007F3C80"/>
    <w:rsid w:val="007F46D5"/>
    <w:rsid w:val="0080315A"/>
    <w:rsid w:val="00804B1F"/>
    <w:rsid w:val="0080635F"/>
    <w:rsid w:val="0080662F"/>
    <w:rsid w:val="00807F4B"/>
    <w:rsid w:val="0081072B"/>
    <w:rsid w:val="00811CE1"/>
    <w:rsid w:val="008146AF"/>
    <w:rsid w:val="00816546"/>
    <w:rsid w:val="008251B2"/>
    <w:rsid w:val="00825B13"/>
    <w:rsid w:val="00830B44"/>
    <w:rsid w:val="00834CC4"/>
    <w:rsid w:val="008366B3"/>
    <w:rsid w:val="00837EB4"/>
    <w:rsid w:val="00841184"/>
    <w:rsid w:val="00843DB5"/>
    <w:rsid w:val="00845579"/>
    <w:rsid w:val="00845772"/>
    <w:rsid w:val="00852611"/>
    <w:rsid w:val="00855744"/>
    <w:rsid w:val="00856091"/>
    <w:rsid w:val="00857B81"/>
    <w:rsid w:val="00860254"/>
    <w:rsid w:val="00867438"/>
    <w:rsid w:val="008678DC"/>
    <w:rsid w:val="00873632"/>
    <w:rsid w:val="00876357"/>
    <w:rsid w:val="00876819"/>
    <w:rsid w:val="008802A5"/>
    <w:rsid w:val="00890948"/>
    <w:rsid w:val="008926B7"/>
    <w:rsid w:val="008951D4"/>
    <w:rsid w:val="00895D5F"/>
    <w:rsid w:val="008A0360"/>
    <w:rsid w:val="008A03FE"/>
    <w:rsid w:val="008A067F"/>
    <w:rsid w:val="008A2805"/>
    <w:rsid w:val="008A321B"/>
    <w:rsid w:val="008A3DB6"/>
    <w:rsid w:val="008A4F85"/>
    <w:rsid w:val="008A625C"/>
    <w:rsid w:val="008B1376"/>
    <w:rsid w:val="008C0466"/>
    <w:rsid w:val="008C25C1"/>
    <w:rsid w:val="008C3A24"/>
    <w:rsid w:val="008C4FF4"/>
    <w:rsid w:val="008C55CC"/>
    <w:rsid w:val="008C5E96"/>
    <w:rsid w:val="008C7D0F"/>
    <w:rsid w:val="008D1225"/>
    <w:rsid w:val="008D29F4"/>
    <w:rsid w:val="008D39A4"/>
    <w:rsid w:val="008D4038"/>
    <w:rsid w:val="008D5A00"/>
    <w:rsid w:val="008D7D31"/>
    <w:rsid w:val="008E1CD2"/>
    <w:rsid w:val="008E2281"/>
    <w:rsid w:val="008E2C43"/>
    <w:rsid w:val="008E3BA6"/>
    <w:rsid w:val="008E44B3"/>
    <w:rsid w:val="008E6081"/>
    <w:rsid w:val="008E7FAE"/>
    <w:rsid w:val="008F10BC"/>
    <w:rsid w:val="008F1666"/>
    <w:rsid w:val="008F17C5"/>
    <w:rsid w:val="008F41BC"/>
    <w:rsid w:val="008F6191"/>
    <w:rsid w:val="0090097E"/>
    <w:rsid w:val="00901200"/>
    <w:rsid w:val="0090335F"/>
    <w:rsid w:val="00903B0A"/>
    <w:rsid w:val="00904265"/>
    <w:rsid w:val="009051A3"/>
    <w:rsid w:val="009054A6"/>
    <w:rsid w:val="009056E0"/>
    <w:rsid w:val="00905CDA"/>
    <w:rsid w:val="00911D75"/>
    <w:rsid w:val="00915E30"/>
    <w:rsid w:val="00916C67"/>
    <w:rsid w:val="009174E2"/>
    <w:rsid w:val="00917D81"/>
    <w:rsid w:val="00920873"/>
    <w:rsid w:val="0092182B"/>
    <w:rsid w:val="0092193E"/>
    <w:rsid w:val="00922475"/>
    <w:rsid w:val="00922592"/>
    <w:rsid w:val="009226C4"/>
    <w:rsid w:val="00922BE3"/>
    <w:rsid w:val="00923673"/>
    <w:rsid w:val="00925C43"/>
    <w:rsid w:val="00926963"/>
    <w:rsid w:val="0092770B"/>
    <w:rsid w:val="00930C0A"/>
    <w:rsid w:val="00930C5B"/>
    <w:rsid w:val="00932E8D"/>
    <w:rsid w:val="00936982"/>
    <w:rsid w:val="00936C11"/>
    <w:rsid w:val="009417DE"/>
    <w:rsid w:val="009420E2"/>
    <w:rsid w:val="009440FA"/>
    <w:rsid w:val="00944F36"/>
    <w:rsid w:val="00945CFB"/>
    <w:rsid w:val="00947C2B"/>
    <w:rsid w:val="00951157"/>
    <w:rsid w:val="00951F30"/>
    <w:rsid w:val="00953C25"/>
    <w:rsid w:val="00954C54"/>
    <w:rsid w:val="00955BE7"/>
    <w:rsid w:val="00955CC5"/>
    <w:rsid w:val="009573D6"/>
    <w:rsid w:val="00960719"/>
    <w:rsid w:val="00964C1E"/>
    <w:rsid w:val="00966DBD"/>
    <w:rsid w:val="00971096"/>
    <w:rsid w:val="009721C4"/>
    <w:rsid w:val="00974906"/>
    <w:rsid w:val="0097755B"/>
    <w:rsid w:val="00977718"/>
    <w:rsid w:val="00980009"/>
    <w:rsid w:val="00980607"/>
    <w:rsid w:val="00983FD2"/>
    <w:rsid w:val="00986449"/>
    <w:rsid w:val="00991B05"/>
    <w:rsid w:val="009921FB"/>
    <w:rsid w:val="009A1C5D"/>
    <w:rsid w:val="009A1F62"/>
    <w:rsid w:val="009A3553"/>
    <w:rsid w:val="009A5869"/>
    <w:rsid w:val="009A5C02"/>
    <w:rsid w:val="009A73AB"/>
    <w:rsid w:val="009A75A9"/>
    <w:rsid w:val="009B0469"/>
    <w:rsid w:val="009B3565"/>
    <w:rsid w:val="009B3FBD"/>
    <w:rsid w:val="009B49FF"/>
    <w:rsid w:val="009B4F54"/>
    <w:rsid w:val="009B7885"/>
    <w:rsid w:val="009C1D95"/>
    <w:rsid w:val="009C22F8"/>
    <w:rsid w:val="009C4B9C"/>
    <w:rsid w:val="009C568F"/>
    <w:rsid w:val="009C5753"/>
    <w:rsid w:val="009C5903"/>
    <w:rsid w:val="009C5E5C"/>
    <w:rsid w:val="009C6679"/>
    <w:rsid w:val="009C6DF6"/>
    <w:rsid w:val="009C7254"/>
    <w:rsid w:val="009C7EFA"/>
    <w:rsid w:val="009D0502"/>
    <w:rsid w:val="009D090F"/>
    <w:rsid w:val="009D111C"/>
    <w:rsid w:val="009D1C64"/>
    <w:rsid w:val="009D3363"/>
    <w:rsid w:val="009D496C"/>
    <w:rsid w:val="009D7317"/>
    <w:rsid w:val="009E0E61"/>
    <w:rsid w:val="009E1F64"/>
    <w:rsid w:val="009E46DE"/>
    <w:rsid w:val="009E4DBD"/>
    <w:rsid w:val="009E5E06"/>
    <w:rsid w:val="009E6B73"/>
    <w:rsid w:val="009E6ECE"/>
    <w:rsid w:val="009E7EFC"/>
    <w:rsid w:val="009F1C17"/>
    <w:rsid w:val="009F3E16"/>
    <w:rsid w:val="009F781A"/>
    <w:rsid w:val="00A028D3"/>
    <w:rsid w:val="00A053B6"/>
    <w:rsid w:val="00A073D2"/>
    <w:rsid w:val="00A1023B"/>
    <w:rsid w:val="00A1027F"/>
    <w:rsid w:val="00A113B9"/>
    <w:rsid w:val="00A113C1"/>
    <w:rsid w:val="00A11FFD"/>
    <w:rsid w:val="00A144B6"/>
    <w:rsid w:val="00A14512"/>
    <w:rsid w:val="00A145FC"/>
    <w:rsid w:val="00A16947"/>
    <w:rsid w:val="00A16B38"/>
    <w:rsid w:val="00A170B0"/>
    <w:rsid w:val="00A21282"/>
    <w:rsid w:val="00A21F14"/>
    <w:rsid w:val="00A22633"/>
    <w:rsid w:val="00A22BCC"/>
    <w:rsid w:val="00A23D9D"/>
    <w:rsid w:val="00A241CB"/>
    <w:rsid w:val="00A26442"/>
    <w:rsid w:val="00A278D9"/>
    <w:rsid w:val="00A30052"/>
    <w:rsid w:val="00A31205"/>
    <w:rsid w:val="00A335D5"/>
    <w:rsid w:val="00A34986"/>
    <w:rsid w:val="00A34FA0"/>
    <w:rsid w:val="00A37335"/>
    <w:rsid w:val="00A41691"/>
    <w:rsid w:val="00A429BC"/>
    <w:rsid w:val="00A435CE"/>
    <w:rsid w:val="00A446F6"/>
    <w:rsid w:val="00A469B1"/>
    <w:rsid w:val="00A47A3F"/>
    <w:rsid w:val="00A536E3"/>
    <w:rsid w:val="00A54A8C"/>
    <w:rsid w:val="00A65BBE"/>
    <w:rsid w:val="00A66E0E"/>
    <w:rsid w:val="00A67009"/>
    <w:rsid w:val="00A67A9D"/>
    <w:rsid w:val="00A67CBB"/>
    <w:rsid w:val="00A70458"/>
    <w:rsid w:val="00A70E45"/>
    <w:rsid w:val="00A71155"/>
    <w:rsid w:val="00A7134C"/>
    <w:rsid w:val="00A713CF"/>
    <w:rsid w:val="00A735C1"/>
    <w:rsid w:val="00A74DF4"/>
    <w:rsid w:val="00A81865"/>
    <w:rsid w:val="00A82A23"/>
    <w:rsid w:val="00A82E6B"/>
    <w:rsid w:val="00A82E96"/>
    <w:rsid w:val="00A8522A"/>
    <w:rsid w:val="00A873AC"/>
    <w:rsid w:val="00A873CC"/>
    <w:rsid w:val="00A87A92"/>
    <w:rsid w:val="00A9518F"/>
    <w:rsid w:val="00A959B5"/>
    <w:rsid w:val="00A968E0"/>
    <w:rsid w:val="00AA1174"/>
    <w:rsid w:val="00AA3FFC"/>
    <w:rsid w:val="00AA54A7"/>
    <w:rsid w:val="00AA7F61"/>
    <w:rsid w:val="00AB2296"/>
    <w:rsid w:val="00AB24A9"/>
    <w:rsid w:val="00AB3617"/>
    <w:rsid w:val="00AB3A7B"/>
    <w:rsid w:val="00AB4253"/>
    <w:rsid w:val="00AB72C8"/>
    <w:rsid w:val="00AC0059"/>
    <w:rsid w:val="00AC0B1A"/>
    <w:rsid w:val="00AC1B28"/>
    <w:rsid w:val="00AC1CB3"/>
    <w:rsid w:val="00AC2C4D"/>
    <w:rsid w:val="00AC3746"/>
    <w:rsid w:val="00AC606C"/>
    <w:rsid w:val="00AC6A0F"/>
    <w:rsid w:val="00AC6E23"/>
    <w:rsid w:val="00AD0A0B"/>
    <w:rsid w:val="00AD324D"/>
    <w:rsid w:val="00AD7F4D"/>
    <w:rsid w:val="00AE2A23"/>
    <w:rsid w:val="00AE4A2F"/>
    <w:rsid w:val="00AE563E"/>
    <w:rsid w:val="00AE64E7"/>
    <w:rsid w:val="00AE72C1"/>
    <w:rsid w:val="00AF005B"/>
    <w:rsid w:val="00AF066A"/>
    <w:rsid w:val="00AF79C7"/>
    <w:rsid w:val="00AF7AFF"/>
    <w:rsid w:val="00B02861"/>
    <w:rsid w:val="00B03838"/>
    <w:rsid w:val="00B03AA3"/>
    <w:rsid w:val="00B04690"/>
    <w:rsid w:val="00B04972"/>
    <w:rsid w:val="00B04BF9"/>
    <w:rsid w:val="00B05079"/>
    <w:rsid w:val="00B10A1D"/>
    <w:rsid w:val="00B11627"/>
    <w:rsid w:val="00B12E79"/>
    <w:rsid w:val="00B14D24"/>
    <w:rsid w:val="00B20BB8"/>
    <w:rsid w:val="00B21991"/>
    <w:rsid w:val="00B2581E"/>
    <w:rsid w:val="00B313EC"/>
    <w:rsid w:val="00B32A1A"/>
    <w:rsid w:val="00B34487"/>
    <w:rsid w:val="00B35210"/>
    <w:rsid w:val="00B369BA"/>
    <w:rsid w:val="00B4002D"/>
    <w:rsid w:val="00B408B9"/>
    <w:rsid w:val="00B41623"/>
    <w:rsid w:val="00B46073"/>
    <w:rsid w:val="00B47DCF"/>
    <w:rsid w:val="00B50C51"/>
    <w:rsid w:val="00B53D0C"/>
    <w:rsid w:val="00B5508A"/>
    <w:rsid w:val="00B56599"/>
    <w:rsid w:val="00B571BC"/>
    <w:rsid w:val="00B57450"/>
    <w:rsid w:val="00B578B3"/>
    <w:rsid w:val="00B62947"/>
    <w:rsid w:val="00B63B0E"/>
    <w:rsid w:val="00B64D45"/>
    <w:rsid w:val="00B658FC"/>
    <w:rsid w:val="00B65BD8"/>
    <w:rsid w:val="00B67276"/>
    <w:rsid w:val="00B71FF3"/>
    <w:rsid w:val="00B7245E"/>
    <w:rsid w:val="00B736F7"/>
    <w:rsid w:val="00B744FA"/>
    <w:rsid w:val="00B75C59"/>
    <w:rsid w:val="00B80670"/>
    <w:rsid w:val="00B815EB"/>
    <w:rsid w:val="00B83FD5"/>
    <w:rsid w:val="00B850C1"/>
    <w:rsid w:val="00B86C14"/>
    <w:rsid w:val="00B90362"/>
    <w:rsid w:val="00B90842"/>
    <w:rsid w:val="00B93C83"/>
    <w:rsid w:val="00B95202"/>
    <w:rsid w:val="00B96880"/>
    <w:rsid w:val="00B973FC"/>
    <w:rsid w:val="00BA2C38"/>
    <w:rsid w:val="00BA54B0"/>
    <w:rsid w:val="00BA59DB"/>
    <w:rsid w:val="00BA6A3B"/>
    <w:rsid w:val="00BB2C0A"/>
    <w:rsid w:val="00BB60CA"/>
    <w:rsid w:val="00BB690A"/>
    <w:rsid w:val="00BB6DAE"/>
    <w:rsid w:val="00BC1F2C"/>
    <w:rsid w:val="00BC3257"/>
    <w:rsid w:val="00BC382B"/>
    <w:rsid w:val="00BC6BE9"/>
    <w:rsid w:val="00BC7E59"/>
    <w:rsid w:val="00BD1B01"/>
    <w:rsid w:val="00BD7C11"/>
    <w:rsid w:val="00BE02BC"/>
    <w:rsid w:val="00BF2B89"/>
    <w:rsid w:val="00BF3099"/>
    <w:rsid w:val="00BF5016"/>
    <w:rsid w:val="00BF5229"/>
    <w:rsid w:val="00BF5F0E"/>
    <w:rsid w:val="00BF647C"/>
    <w:rsid w:val="00BF6A95"/>
    <w:rsid w:val="00C00967"/>
    <w:rsid w:val="00C02193"/>
    <w:rsid w:val="00C0275D"/>
    <w:rsid w:val="00C04F1A"/>
    <w:rsid w:val="00C05904"/>
    <w:rsid w:val="00C06DFC"/>
    <w:rsid w:val="00C10BCB"/>
    <w:rsid w:val="00C110FD"/>
    <w:rsid w:val="00C13704"/>
    <w:rsid w:val="00C14E08"/>
    <w:rsid w:val="00C14E93"/>
    <w:rsid w:val="00C22007"/>
    <w:rsid w:val="00C221D5"/>
    <w:rsid w:val="00C24E61"/>
    <w:rsid w:val="00C25083"/>
    <w:rsid w:val="00C25B2B"/>
    <w:rsid w:val="00C26F94"/>
    <w:rsid w:val="00C32CFB"/>
    <w:rsid w:val="00C3313C"/>
    <w:rsid w:val="00C33C20"/>
    <w:rsid w:val="00C34EBD"/>
    <w:rsid w:val="00C34F18"/>
    <w:rsid w:val="00C35049"/>
    <w:rsid w:val="00C379AA"/>
    <w:rsid w:val="00C40B9E"/>
    <w:rsid w:val="00C40FF2"/>
    <w:rsid w:val="00C438A4"/>
    <w:rsid w:val="00C44100"/>
    <w:rsid w:val="00C46340"/>
    <w:rsid w:val="00C47FAE"/>
    <w:rsid w:val="00C50784"/>
    <w:rsid w:val="00C522DC"/>
    <w:rsid w:val="00C53010"/>
    <w:rsid w:val="00C54063"/>
    <w:rsid w:val="00C55C6A"/>
    <w:rsid w:val="00C578FA"/>
    <w:rsid w:val="00C60514"/>
    <w:rsid w:val="00C60884"/>
    <w:rsid w:val="00C60F3E"/>
    <w:rsid w:val="00C62069"/>
    <w:rsid w:val="00C646D1"/>
    <w:rsid w:val="00C64BEF"/>
    <w:rsid w:val="00C65033"/>
    <w:rsid w:val="00C67E6B"/>
    <w:rsid w:val="00C707E3"/>
    <w:rsid w:val="00C7089C"/>
    <w:rsid w:val="00C74F47"/>
    <w:rsid w:val="00C75C71"/>
    <w:rsid w:val="00C7611D"/>
    <w:rsid w:val="00C766AD"/>
    <w:rsid w:val="00C8383A"/>
    <w:rsid w:val="00C84191"/>
    <w:rsid w:val="00C85FB0"/>
    <w:rsid w:val="00C87DD9"/>
    <w:rsid w:val="00C901C4"/>
    <w:rsid w:val="00C90325"/>
    <w:rsid w:val="00C94C4F"/>
    <w:rsid w:val="00C95D7E"/>
    <w:rsid w:val="00C9702F"/>
    <w:rsid w:val="00C9768B"/>
    <w:rsid w:val="00CA4C62"/>
    <w:rsid w:val="00CA5BB5"/>
    <w:rsid w:val="00CA6102"/>
    <w:rsid w:val="00CA6450"/>
    <w:rsid w:val="00CB1190"/>
    <w:rsid w:val="00CB3E53"/>
    <w:rsid w:val="00CB46AD"/>
    <w:rsid w:val="00CC1256"/>
    <w:rsid w:val="00CC163C"/>
    <w:rsid w:val="00CC17A1"/>
    <w:rsid w:val="00CC1916"/>
    <w:rsid w:val="00CC1E45"/>
    <w:rsid w:val="00CC2920"/>
    <w:rsid w:val="00CC4C16"/>
    <w:rsid w:val="00CD0FD3"/>
    <w:rsid w:val="00CD23B4"/>
    <w:rsid w:val="00CD5ED7"/>
    <w:rsid w:val="00CE1306"/>
    <w:rsid w:val="00CE2A45"/>
    <w:rsid w:val="00CE39A0"/>
    <w:rsid w:val="00CE5055"/>
    <w:rsid w:val="00CE5797"/>
    <w:rsid w:val="00CF0E11"/>
    <w:rsid w:val="00CF1F0C"/>
    <w:rsid w:val="00CF318A"/>
    <w:rsid w:val="00CF33ED"/>
    <w:rsid w:val="00CF4127"/>
    <w:rsid w:val="00CF4907"/>
    <w:rsid w:val="00CF4D3C"/>
    <w:rsid w:val="00CF5633"/>
    <w:rsid w:val="00CF597F"/>
    <w:rsid w:val="00CF7B93"/>
    <w:rsid w:val="00D007CE"/>
    <w:rsid w:val="00D01047"/>
    <w:rsid w:val="00D017EE"/>
    <w:rsid w:val="00D0431B"/>
    <w:rsid w:val="00D10E81"/>
    <w:rsid w:val="00D1262A"/>
    <w:rsid w:val="00D12F9E"/>
    <w:rsid w:val="00D1310F"/>
    <w:rsid w:val="00D15ED4"/>
    <w:rsid w:val="00D162F3"/>
    <w:rsid w:val="00D16512"/>
    <w:rsid w:val="00D16FB7"/>
    <w:rsid w:val="00D17038"/>
    <w:rsid w:val="00D25C9D"/>
    <w:rsid w:val="00D3474B"/>
    <w:rsid w:val="00D35829"/>
    <w:rsid w:val="00D35B9F"/>
    <w:rsid w:val="00D363BA"/>
    <w:rsid w:val="00D373C3"/>
    <w:rsid w:val="00D37BE1"/>
    <w:rsid w:val="00D4206A"/>
    <w:rsid w:val="00D44384"/>
    <w:rsid w:val="00D45A08"/>
    <w:rsid w:val="00D47166"/>
    <w:rsid w:val="00D47504"/>
    <w:rsid w:val="00D47D04"/>
    <w:rsid w:val="00D47E0B"/>
    <w:rsid w:val="00D50396"/>
    <w:rsid w:val="00D50A82"/>
    <w:rsid w:val="00D51AF7"/>
    <w:rsid w:val="00D51B0E"/>
    <w:rsid w:val="00D51ED0"/>
    <w:rsid w:val="00D52268"/>
    <w:rsid w:val="00D53202"/>
    <w:rsid w:val="00D5790B"/>
    <w:rsid w:val="00D6068B"/>
    <w:rsid w:val="00D62B8D"/>
    <w:rsid w:val="00D62F48"/>
    <w:rsid w:val="00D63B68"/>
    <w:rsid w:val="00D654C3"/>
    <w:rsid w:val="00D670ED"/>
    <w:rsid w:val="00D67198"/>
    <w:rsid w:val="00D7186D"/>
    <w:rsid w:val="00D726AD"/>
    <w:rsid w:val="00D72B22"/>
    <w:rsid w:val="00D73449"/>
    <w:rsid w:val="00D7448E"/>
    <w:rsid w:val="00D74B9A"/>
    <w:rsid w:val="00D872CD"/>
    <w:rsid w:val="00D90D15"/>
    <w:rsid w:val="00D91076"/>
    <w:rsid w:val="00D91338"/>
    <w:rsid w:val="00D92521"/>
    <w:rsid w:val="00D9613F"/>
    <w:rsid w:val="00D96512"/>
    <w:rsid w:val="00D96810"/>
    <w:rsid w:val="00DA3B88"/>
    <w:rsid w:val="00DA4512"/>
    <w:rsid w:val="00DA635D"/>
    <w:rsid w:val="00DA6F37"/>
    <w:rsid w:val="00DA760F"/>
    <w:rsid w:val="00DB08AD"/>
    <w:rsid w:val="00DB5A3F"/>
    <w:rsid w:val="00DB60E4"/>
    <w:rsid w:val="00DB6C41"/>
    <w:rsid w:val="00DB6DB0"/>
    <w:rsid w:val="00DC13B5"/>
    <w:rsid w:val="00DC1C5B"/>
    <w:rsid w:val="00DC35AE"/>
    <w:rsid w:val="00DC35CD"/>
    <w:rsid w:val="00DC71C9"/>
    <w:rsid w:val="00DD0DE6"/>
    <w:rsid w:val="00DD29EB"/>
    <w:rsid w:val="00DD2F24"/>
    <w:rsid w:val="00DD4422"/>
    <w:rsid w:val="00DE08B0"/>
    <w:rsid w:val="00DE3BE9"/>
    <w:rsid w:val="00DE51D4"/>
    <w:rsid w:val="00DE630C"/>
    <w:rsid w:val="00DE6C8C"/>
    <w:rsid w:val="00DF1638"/>
    <w:rsid w:val="00DF3257"/>
    <w:rsid w:val="00DF3D66"/>
    <w:rsid w:val="00DF5297"/>
    <w:rsid w:val="00DF553B"/>
    <w:rsid w:val="00DF624B"/>
    <w:rsid w:val="00DF67DD"/>
    <w:rsid w:val="00E0484E"/>
    <w:rsid w:val="00E05EEE"/>
    <w:rsid w:val="00E071CB"/>
    <w:rsid w:val="00E12875"/>
    <w:rsid w:val="00E13814"/>
    <w:rsid w:val="00E202AB"/>
    <w:rsid w:val="00E20AFE"/>
    <w:rsid w:val="00E2114A"/>
    <w:rsid w:val="00E217E6"/>
    <w:rsid w:val="00E23545"/>
    <w:rsid w:val="00E2399D"/>
    <w:rsid w:val="00E25DB5"/>
    <w:rsid w:val="00E261B8"/>
    <w:rsid w:val="00E2672D"/>
    <w:rsid w:val="00E3006D"/>
    <w:rsid w:val="00E30197"/>
    <w:rsid w:val="00E301FD"/>
    <w:rsid w:val="00E31D63"/>
    <w:rsid w:val="00E34E4E"/>
    <w:rsid w:val="00E3651A"/>
    <w:rsid w:val="00E374B4"/>
    <w:rsid w:val="00E40A19"/>
    <w:rsid w:val="00E4191C"/>
    <w:rsid w:val="00E4405B"/>
    <w:rsid w:val="00E46301"/>
    <w:rsid w:val="00E463E6"/>
    <w:rsid w:val="00E50F7D"/>
    <w:rsid w:val="00E52682"/>
    <w:rsid w:val="00E528DB"/>
    <w:rsid w:val="00E55D81"/>
    <w:rsid w:val="00E56271"/>
    <w:rsid w:val="00E60BB9"/>
    <w:rsid w:val="00E65649"/>
    <w:rsid w:val="00E67104"/>
    <w:rsid w:val="00E705D6"/>
    <w:rsid w:val="00E727E4"/>
    <w:rsid w:val="00E7432E"/>
    <w:rsid w:val="00E752FA"/>
    <w:rsid w:val="00E770D5"/>
    <w:rsid w:val="00E772BB"/>
    <w:rsid w:val="00E80DEA"/>
    <w:rsid w:val="00E8134C"/>
    <w:rsid w:val="00E83AAE"/>
    <w:rsid w:val="00E85268"/>
    <w:rsid w:val="00E925B2"/>
    <w:rsid w:val="00E93628"/>
    <w:rsid w:val="00E93D34"/>
    <w:rsid w:val="00E95272"/>
    <w:rsid w:val="00E9587B"/>
    <w:rsid w:val="00E965B4"/>
    <w:rsid w:val="00EA0946"/>
    <w:rsid w:val="00EA1248"/>
    <w:rsid w:val="00EA2062"/>
    <w:rsid w:val="00EA38A4"/>
    <w:rsid w:val="00EA4053"/>
    <w:rsid w:val="00EA6305"/>
    <w:rsid w:val="00EA74C4"/>
    <w:rsid w:val="00EB0681"/>
    <w:rsid w:val="00EB1B82"/>
    <w:rsid w:val="00EB39B5"/>
    <w:rsid w:val="00EB4527"/>
    <w:rsid w:val="00EB5E85"/>
    <w:rsid w:val="00EB65FA"/>
    <w:rsid w:val="00EB79B5"/>
    <w:rsid w:val="00EC1149"/>
    <w:rsid w:val="00EC5EA5"/>
    <w:rsid w:val="00EC63BC"/>
    <w:rsid w:val="00EC6733"/>
    <w:rsid w:val="00EC7B6D"/>
    <w:rsid w:val="00ED0998"/>
    <w:rsid w:val="00ED1043"/>
    <w:rsid w:val="00ED10B7"/>
    <w:rsid w:val="00ED12FF"/>
    <w:rsid w:val="00ED2555"/>
    <w:rsid w:val="00ED345E"/>
    <w:rsid w:val="00ED39B8"/>
    <w:rsid w:val="00ED4C05"/>
    <w:rsid w:val="00ED4FBC"/>
    <w:rsid w:val="00EE0AE9"/>
    <w:rsid w:val="00EE372C"/>
    <w:rsid w:val="00EE394D"/>
    <w:rsid w:val="00EE3BDF"/>
    <w:rsid w:val="00EE4676"/>
    <w:rsid w:val="00EE610D"/>
    <w:rsid w:val="00EE7F72"/>
    <w:rsid w:val="00EF00B4"/>
    <w:rsid w:val="00EF4087"/>
    <w:rsid w:val="00EF53C0"/>
    <w:rsid w:val="00EF6045"/>
    <w:rsid w:val="00EF6393"/>
    <w:rsid w:val="00EF65CA"/>
    <w:rsid w:val="00EF74F6"/>
    <w:rsid w:val="00EF7F13"/>
    <w:rsid w:val="00F006BB"/>
    <w:rsid w:val="00F03785"/>
    <w:rsid w:val="00F11FF1"/>
    <w:rsid w:val="00F1410C"/>
    <w:rsid w:val="00F146C2"/>
    <w:rsid w:val="00F15251"/>
    <w:rsid w:val="00F16C21"/>
    <w:rsid w:val="00F16FCA"/>
    <w:rsid w:val="00F1717D"/>
    <w:rsid w:val="00F17D8A"/>
    <w:rsid w:val="00F20498"/>
    <w:rsid w:val="00F3003C"/>
    <w:rsid w:val="00F3134C"/>
    <w:rsid w:val="00F3425A"/>
    <w:rsid w:val="00F37BC8"/>
    <w:rsid w:val="00F37D65"/>
    <w:rsid w:val="00F41366"/>
    <w:rsid w:val="00F4285A"/>
    <w:rsid w:val="00F44978"/>
    <w:rsid w:val="00F458D9"/>
    <w:rsid w:val="00F50C58"/>
    <w:rsid w:val="00F50D89"/>
    <w:rsid w:val="00F533BA"/>
    <w:rsid w:val="00F53953"/>
    <w:rsid w:val="00F547B7"/>
    <w:rsid w:val="00F55DBE"/>
    <w:rsid w:val="00F60119"/>
    <w:rsid w:val="00F60192"/>
    <w:rsid w:val="00F601CE"/>
    <w:rsid w:val="00F607AC"/>
    <w:rsid w:val="00F6236F"/>
    <w:rsid w:val="00F632FE"/>
    <w:rsid w:val="00F6471A"/>
    <w:rsid w:val="00F677AF"/>
    <w:rsid w:val="00F730C5"/>
    <w:rsid w:val="00F737AA"/>
    <w:rsid w:val="00F73C4C"/>
    <w:rsid w:val="00F75B47"/>
    <w:rsid w:val="00F75B9A"/>
    <w:rsid w:val="00F76DD3"/>
    <w:rsid w:val="00F776E2"/>
    <w:rsid w:val="00F77719"/>
    <w:rsid w:val="00F77F5E"/>
    <w:rsid w:val="00F81A12"/>
    <w:rsid w:val="00F81F1C"/>
    <w:rsid w:val="00F82226"/>
    <w:rsid w:val="00F8385E"/>
    <w:rsid w:val="00F84E20"/>
    <w:rsid w:val="00F8520A"/>
    <w:rsid w:val="00F87A82"/>
    <w:rsid w:val="00F91407"/>
    <w:rsid w:val="00F94E55"/>
    <w:rsid w:val="00F961C8"/>
    <w:rsid w:val="00FA073F"/>
    <w:rsid w:val="00FA0F9B"/>
    <w:rsid w:val="00FA1D8C"/>
    <w:rsid w:val="00FA328F"/>
    <w:rsid w:val="00FA4550"/>
    <w:rsid w:val="00FA6C07"/>
    <w:rsid w:val="00FA7956"/>
    <w:rsid w:val="00FB2193"/>
    <w:rsid w:val="00FB22E4"/>
    <w:rsid w:val="00FC0B61"/>
    <w:rsid w:val="00FC161D"/>
    <w:rsid w:val="00FC5BA5"/>
    <w:rsid w:val="00FC6318"/>
    <w:rsid w:val="00FC695D"/>
    <w:rsid w:val="00FD0259"/>
    <w:rsid w:val="00FD0B87"/>
    <w:rsid w:val="00FD3861"/>
    <w:rsid w:val="00FD3DC4"/>
    <w:rsid w:val="00FD562C"/>
    <w:rsid w:val="00FD6EE6"/>
    <w:rsid w:val="00FD72B0"/>
    <w:rsid w:val="00FD7DAA"/>
    <w:rsid w:val="00FE03F6"/>
    <w:rsid w:val="00FE0C8A"/>
    <w:rsid w:val="00FE0CFD"/>
    <w:rsid w:val="00FE209D"/>
    <w:rsid w:val="00FE2417"/>
    <w:rsid w:val="00FE59C3"/>
    <w:rsid w:val="00FE6518"/>
    <w:rsid w:val="00FF2C77"/>
    <w:rsid w:val="00FF4CE0"/>
    <w:rsid w:val="00FF5C1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0A7A27"/>
  <w15:docId w15:val="{CD932331-12F5-440A-B9F7-E28878BA0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aliases w:val="title1,Chapter Heading 1"/>
    <w:basedOn w:val="Normal"/>
    <w:next w:val="Normal"/>
    <w:link w:val="Ttulo1Car"/>
    <w:qFormat/>
    <w:rsid w:val="00BA59DB"/>
    <w:pPr>
      <w:keepNext/>
      <w:keepLines/>
      <w:numPr>
        <w:numId w:val="2"/>
      </w:numPr>
      <w:tabs>
        <w:tab w:val="left" w:pos="-720"/>
        <w:tab w:val="right" w:pos="8505"/>
      </w:tabs>
      <w:suppressAutoHyphens/>
      <w:spacing w:before="480" w:after="240" w:line="240" w:lineRule="auto"/>
      <w:jc w:val="both"/>
      <w:outlineLvl w:val="0"/>
    </w:pPr>
    <w:rPr>
      <w:rFonts w:ascii="Arial" w:eastAsia="Times New Roman" w:hAnsi="Arial" w:cs="Times New Roman"/>
      <w:b/>
      <w:caps/>
      <w:spacing w:val="-2"/>
      <w:sz w:val="24"/>
      <w:szCs w:val="20"/>
      <w:u w:val="single"/>
      <w:lang w:val="es-ES_tradnl"/>
    </w:rPr>
  </w:style>
  <w:style w:type="paragraph" w:styleId="Ttulo2">
    <w:name w:val="heading 2"/>
    <w:aliases w:val="title 2,chapterHeading 2"/>
    <w:basedOn w:val="Normal"/>
    <w:next w:val="Normal"/>
    <w:link w:val="Ttulo2Car"/>
    <w:qFormat/>
    <w:rsid w:val="00BA59DB"/>
    <w:pPr>
      <w:keepNext/>
      <w:keepLines/>
      <w:numPr>
        <w:ilvl w:val="1"/>
        <w:numId w:val="2"/>
      </w:numPr>
      <w:tabs>
        <w:tab w:val="left" w:pos="-720"/>
        <w:tab w:val="right" w:pos="8505"/>
      </w:tabs>
      <w:suppressAutoHyphens/>
      <w:spacing w:before="240" w:after="120" w:line="240" w:lineRule="auto"/>
      <w:jc w:val="both"/>
      <w:outlineLvl w:val="1"/>
    </w:pPr>
    <w:rPr>
      <w:rFonts w:ascii="Arial" w:eastAsia="Times New Roman" w:hAnsi="Arial" w:cs="Times New Roman"/>
      <w:b/>
      <w:caps/>
      <w:spacing w:val="-2"/>
      <w:sz w:val="24"/>
      <w:szCs w:val="20"/>
      <w:lang w:val="es-ES_tradnl"/>
    </w:rPr>
  </w:style>
  <w:style w:type="paragraph" w:styleId="Ttulo3">
    <w:name w:val="heading 3"/>
    <w:aliases w:val="title 3,chapterHeading 3,TÌtulo 3"/>
    <w:basedOn w:val="Normal"/>
    <w:next w:val="indent0"/>
    <w:link w:val="Ttulo3Car"/>
    <w:qFormat/>
    <w:rsid w:val="00BA59DB"/>
    <w:pPr>
      <w:keepLines/>
      <w:numPr>
        <w:ilvl w:val="2"/>
        <w:numId w:val="2"/>
      </w:numPr>
      <w:tabs>
        <w:tab w:val="left" w:pos="-720"/>
        <w:tab w:val="right" w:pos="8505"/>
      </w:tabs>
      <w:suppressAutoHyphens/>
      <w:spacing w:before="360" w:after="240" w:line="240" w:lineRule="auto"/>
      <w:jc w:val="both"/>
      <w:outlineLvl w:val="2"/>
    </w:pPr>
    <w:rPr>
      <w:rFonts w:ascii="Arial" w:eastAsia="Times New Roman" w:hAnsi="Arial" w:cs="Times New Roman"/>
      <w:b/>
      <w:caps/>
      <w:spacing w:val="-2"/>
      <w:sz w:val="24"/>
      <w:szCs w:val="20"/>
      <w:lang w:val="es-ES_tradnl"/>
    </w:rPr>
  </w:style>
  <w:style w:type="paragraph" w:styleId="Ttulo4">
    <w:name w:val="heading 4"/>
    <w:basedOn w:val="Normal"/>
    <w:next w:val="indent0"/>
    <w:link w:val="Ttulo4Car"/>
    <w:qFormat/>
    <w:rsid w:val="00BA59DB"/>
    <w:pPr>
      <w:keepLines/>
      <w:numPr>
        <w:ilvl w:val="3"/>
        <w:numId w:val="2"/>
      </w:numPr>
      <w:tabs>
        <w:tab w:val="left" w:pos="-720"/>
        <w:tab w:val="right" w:pos="8505"/>
      </w:tabs>
      <w:suppressAutoHyphens/>
      <w:spacing w:before="240" w:after="180" w:line="240" w:lineRule="auto"/>
      <w:jc w:val="both"/>
      <w:outlineLvl w:val="3"/>
    </w:pPr>
    <w:rPr>
      <w:rFonts w:ascii="Arial" w:eastAsia="Times New Roman" w:hAnsi="Arial" w:cs="Times New Roman"/>
      <w:b/>
      <w:caps/>
      <w:spacing w:val="-2"/>
      <w:sz w:val="24"/>
      <w:szCs w:val="20"/>
      <w:lang w:val="es-ES_tradnl"/>
    </w:rPr>
  </w:style>
  <w:style w:type="paragraph" w:styleId="Ttulo5">
    <w:name w:val="heading 5"/>
    <w:aliases w:val="Char"/>
    <w:basedOn w:val="Normal"/>
    <w:next w:val="indent0"/>
    <w:link w:val="Ttulo5Car"/>
    <w:qFormat/>
    <w:rsid w:val="00BA59DB"/>
    <w:pPr>
      <w:keepLines/>
      <w:numPr>
        <w:ilvl w:val="4"/>
        <w:numId w:val="2"/>
      </w:numPr>
      <w:tabs>
        <w:tab w:val="left" w:pos="-720"/>
        <w:tab w:val="right" w:pos="8505"/>
      </w:tabs>
      <w:suppressAutoHyphens/>
      <w:spacing w:before="240" w:after="180" w:line="240" w:lineRule="auto"/>
      <w:jc w:val="both"/>
      <w:outlineLvl w:val="4"/>
    </w:pPr>
    <w:rPr>
      <w:rFonts w:ascii="Arial" w:eastAsia="Times New Roman" w:hAnsi="Arial" w:cs="Times New Roman"/>
      <w:b/>
      <w:spacing w:val="-2"/>
      <w:sz w:val="24"/>
      <w:szCs w:val="20"/>
      <w:lang w:val="es-ES_tradnl"/>
    </w:rPr>
  </w:style>
  <w:style w:type="paragraph" w:styleId="Ttulo6">
    <w:name w:val="heading 6"/>
    <w:aliases w:val="title 6"/>
    <w:basedOn w:val="Normal"/>
    <w:next w:val="Normal"/>
    <w:link w:val="Ttulo6Car"/>
    <w:qFormat/>
    <w:rsid w:val="00BA59DB"/>
    <w:pPr>
      <w:keepLines/>
      <w:numPr>
        <w:ilvl w:val="5"/>
        <w:numId w:val="2"/>
      </w:numPr>
      <w:tabs>
        <w:tab w:val="left" w:pos="-720"/>
      </w:tabs>
      <w:suppressAutoHyphens/>
      <w:spacing w:before="240" w:after="120" w:line="240" w:lineRule="auto"/>
      <w:jc w:val="both"/>
      <w:outlineLvl w:val="5"/>
    </w:pPr>
    <w:rPr>
      <w:rFonts w:ascii="Arial" w:eastAsia="Times New Roman" w:hAnsi="Arial" w:cs="Times New Roman"/>
      <w:b/>
      <w:spacing w:val="-2"/>
      <w:sz w:val="24"/>
      <w:szCs w:val="20"/>
      <w:lang w:val="es-ES_tradnl"/>
    </w:rPr>
  </w:style>
  <w:style w:type="paragraph" w:styleId="Ttulo7">
    <w:name w:val="heading 7"/>
    <w:aliases w:val="title 7"/>
    <w:basedOn w:val="Normal"/>
    <w:next w:val="Normal"/>
    <w:link w:val="Ttulo7Car"/>
    <w:qFormat/>
    <w:rsid w:val="00BA59DB"/>
    <w:pPr>
      <w:numPr>
        <w:ilvl w:val="6"/>
        <w:numId w:val="2"/>
      </w:numPr>
      <w:tabs>
        <w:tab w:val="left" w:pos="-720"/>
      </w:tabs>
      <w:suppressAutoHyphens/>
      <w:spacing w:before="240" w:after="60" w:line="240" w:lineRule="auto"/>
      <w:jc w:val="both"/>
      <w:outlineLvl w:val="6"/>
    </w:pPr>
    <w:rPr>
      <w:rFonts w:ascii="Arial" w:eastAsia="Times New Roman" w:hAnsi="Arial" w:cs="Times New Roman"/>
      <w:spacing w:val="-2"/>
      <w:sz w:val="24"/>
      <w:szCs w:val="20"/>
      <w:lang w:val="es-ES_tradnl"/>
    </w:rPr>
  </w:style>
  <w:style w:type="paragraph" w:styleId="Ttulo8">
    <w:name w:val="heading 8"/>
    <w:aliases w:val="title 8"/>
    <w:basedOn w:val="Normal"/>
    <w:next w:val="Normal"/>
    <w:link w:val="Ttulo8Car"/>
    <w:qFormat/>
    <w:rsid w:val="00BA59DB"/>
    <w:pPr>
      <w:numPr>
        <w:ilvl w:val="7"/>
        <w:numId w:val="2"/>
      </w:numPr>
      <w:tabs>
        <w:tab w:val="left" w:pos="-720"/>
      </w:tabs>
      <w:suppressAutoHyphens/>
      <w:spacing w:before="240" w:after="60" w:line="240" w:lineRule="auto"/>
      <w:jc w:val="both"/>
      <w:outlineLvl w:val="7"/>
    </w:pPr>
    <w:rPr>
      <w:rFonts w:ascii="Arial" w:eastAsia="Times New Roman" w:hAnsi="Arial" w:cs="Times New Roman"/>
      <w:spacing w:val="-2"/>
      <w:sz w:val="24"/>
      <w:szCs w:val="20"/>
      <w:lang w:val="es-ES_tradnl"/>
    </w:rPr>
  </w:style>
  <w:style w:type="paragraph" w:styleId="Ttulo9">
    <w:name w:val="heading 9"/>
    <w:aliases w:val="title 9"/>
    <w:basedOn w:val="Normal"/>
    <w:next w:val="Normal"/>
    <w:link w:val="Ttulo9Car"/>
    <w:qFormat/>
    <w:rsid w:val="00BA59DB"/>
    <w:pPr>
      <w:numPr>
        <w:ilvl w:val="8"/>
        <w:numId w:val="2"/>
      </w:numPr>
      <w:tabs>
        <w:tab w:val="left" w:pos="-720"/>
      </w:tabs>
      <w:suppressAutoHyphens/>
      <w:spacing w:before="240" w:after="60" w:line="240" w:lineRule="auto"/>
      <w:jc w:val="both"/>
      <w:outlineLvl w:val="8"/>
    </w:pPr>
    <w:rPr>
      <w:rFonts w:ascii="Arial" w:eastAsia="Times New Roman" w:hAnsi="Arial" w:cs="Times New Roman"/>
      <w:i/>
      <w:spacing w:val="-2"/>
      <w:sz w:val="1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7D256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7D2561"/>
  </w:style>
  <w:style w:type="paragraph" w:styleId="Piedepgina">
    <w:name w:val="footer"/>
    <w:basedOn w:val="Normal"/>
    <w:link w:val="PiedepginaCar"/>
    <w:uiPriority w:val="99"/>
    <w:unhideWhenUsed/>
    <w:rsid w:val="007D256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D2561"/>
  </w:style>
  <w:style w:type="paragraph" w:styleId="Prrafodelista">
    <w:name w:val="List Paragraph"/>
    <w:basedOn w:val="Normal"/>
    <w:uiPriority w:val="34"/>
    <w:qFormat/>
    <w:rsid w:val="002B1052"/>
    <w:pPr>
      <w:ind w:left="720"/>
      <w:contextualSpacing/>
    </w:pPr>
  </w:style>
  <w:style w:type="character" w:styleId="Refdecomentario">
    <w:name w:val="annotation reference"/>
    <w:basedOn w:val="Fuentedeprrafopredeter"/>
    <w:uiPriority w:val="99"/>
    <w:semiHidden/>
    <w:unhideWhenUsed/>
    <w:rsid w:val="00AC1B28"/>
    <w:rPr>
      <w:sz w:val="16"/>
      <w:szCs w:val="16"/>
    </w:rPr>
  </w:style>
  <w:style w:type="paragraph" w:styleId="Textocomentario">
    <w:name w:val="annotation text"/>
    <w:basedOn w:val="Normal"/>
    <w:link w:val="TextocomentarioCar"/>
    <w:uiPriority w:val="99"/>
    <w:unhideWhenUsed/>
    <w:rsid w:val="00AC1B28"/>
    <w:pPr>
      <w:spacing w:line="240" w:lineRule="auto"/>
    </w:pPr>
    <w:rPr>
      <w:sz w:val="20"/>
      <w:szCs w:val="20"/>
    </w:rPr>
  </w:style>
  <w:style w:type="character" w:customStyle="1" w:styleId="TextocomentarioCar">
    <w:name w:val="Texto comentario Car"/>
    <w:basedOn w:val="Fuentedeprrafopredeter"/>
    <w:link w:val="Textocomentario"/>
    <w:uiPriority w:val="99"/>
    <w:rsid w:val="00AC1B28"/>
    <w:rPr>
      <w:sz w:val="20"/>
      <w:szCs w:val="20"/>
    </w:rPr>
  </w:style>
  <w:style w:type="paragraph" w:styleId="Asuntodelcomentario">
    <w:name w:val="annotation subject"/>
    <w:basedOn w:val="Textocomentario"/>
    <w:next w:val="Textocomentario"/>
    <w:link w:val="AsuntodelcomentarioCar"/>
    <w:uiPriority w:val="99"/>
    <w:semiHidden/>
    <w:unhideWhenUsed/>
    <w:rsid w:val="00AC1B28"/>
    <w:rPr>
      <w:b/>
      <w:bCs/>
    </w:rPr>
  </w:style>
  <w:style w:type="character" w:customStyle="1" w:styleId="AsuntodelcomentarioCar">
    <w:name w:val="Asunto del comentario Car"/>
    <w:basedOn w:val="TextocomentarioCar"/>
    <w:link w:val="Asuntodelcomentario"/>
    <w:uiPriority w:val="99"/>
    <w:semiHidden/>
    <w:rsid w:val="00AC1B28"/>
    <w:rPr>
      <w:b/>
      <w:bCs/>
      <w:sz w:val="20"/>
      <w:szCs w:val="20"/>
    </w:rPr>
  </w:style>
  <w:style w:type="paragraph" w:styleId="Textodeglobo">
    <w:name w:val="Balloon Text"/>
    <w:basedOn w:val="Normal"/>
    <w:link w:val="TextodegloboCar"/>
    <w:uiPriority w:val="99"/>
    <w:semiHidden/>
    <w:unhideWhenUsed/>
    <w:rsid w:val="00AC1B2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C1B28"/>
    <w:rPr>
      <w:rFonts w:ascii="Tahoma" w:hAnsi="Tahoma" w:cs="Tahoma"/>
      <w:sz w:val="16"/>
      <w:szCs w:val="16"/>
    </w:rPr>
  </w:style>
  <w:style w:type="paragraph" w:styleId="Revisin">
    <w:name w:val="Revision"/>
    <w:hidden/>
    <w:uiPriority w:val="99"/>
    <w:semiHidden/>
    <w:rsid w:val="00250123"/>
    <w:pPr>
      <w:spacing w:after="0" w:line="240" w:lineRule="auto"/>
    </w:pPr>
  </w:style>
  <w:style w:type="table" w:styleId="Tablaconcuadrcula">
    <w:name w:val="Table Grid"/>
    <w:basedOn w:val="Tablanormal"/>
    <w:rsid w:val="00502940"/>
    <w:pPr>
      <w:spacing w:after="0" w:line="240" w:lineRule="auto"/>
    </w:pPr>
    <w:rPr>
      <w:rFonts w:ascii="Times New Roman" w:eastAsia="Batang"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rafo">
    <w:name w:val="parrafo"/>
    <w:basedOn w:val="Normal"/>
    <w:rsid w:val="00C578F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tulo1Car">
    <w:name w:val="Título 1 Car"/>
    <w:aliases w:val="title1 Car,Chapter Heading 1 Car"/>
    <w:basedOn w:val="Fuentedeprrafopredeter"/>
    <w:link w:val="Ttulo1"/>
    <w:rsid w:val="00BA59DB"/>
    <w:rPr>
      <w:rFonts w:ascii="Arial" w:eastAsia="Times New Roman" w:hAnsi="Arial" w:cs="Times New Roman"/>
      <w:b/>
      <w:caps/>
      <w:spacing w:val="-2"/>
      <w:sz w:val="24"/>
      <w:szCs w:val="20"/>
      <w:u w:val="single"/>
      <w:lang w:val="es-ES_tradnl" w:eastAsia="es-ES"/>
    </w:rPr>
  </w:style>
  <w:style w:type="character" w:customStyle="1" w:styleId="Ttulo2Car">
    <w:name w:val="Título 2 Car"/>
    <w:aliases w:val="title 2 Car,chapterHeading 2 Car"/>
    <w:basedOn w:val="Fuentedeprrafopredeter"/>
    <w:link w:val="Ttulo2"/>
    <w:rsid w:val="00BA59DB"/>
    <w:rPr>
      <w:rFonts w:ascii="Arial" w:eastAsia="Times New Roman" w:hAnsi="Arial" w:cs="Times New Roman"/>
      <w:b/>
      <w:caps/>
      <w:spacing w:val="-2"/>
      <w:sz w:val="24"/>
      <w:szCs w:val="20"/>
      <w:lang w:val="es-ES_tradnl" w:eastAsia="es-ES"/>
    </w:rPr>
  </w:style>
  <w:style w:type="character" w:customStyle="1" w:styleId="Ttulo3Car">
    <w:name w:val="Título 3 Car"/>
    <w:aliases w:val="title 3 Car,chapterHeading 3 Car,TÌtulo 3 Car"/>
    <w:basedOn w:val="Fuentedeprrafopredeter"/>
    <w:link w:val="Ttulo3"/>
    <w:rsid w:val="00BA59DB"/>
    <w:rPr>
      <w:rFonts w:ascii="Arial" w:eastAsia="Times New Roman" w:hAnsi="Arial" w:cs="Times New Roman"/>
      <w:b/>
      <w:caps/>
      <w:spacing w:val="-2"/>
      <w:sz w:val="24"/>
      <w:szCs w:val="20"/>
      <w:lang w:val="es-ES_tradnl" w:eastAsia="es-ES"/>
    </w:rPr>
  </w:style>
  <w:style w:type="character" w:customStyle="1" w:styleId="Ttulo4Car">
    <w:name w:val="Título 4 Car"/>
    <w:basedOn w:val="Fuentedeprrafopredeter"/>
    <w:link w:val="Ttulo4"/>
    <w:rsid w:val="00BA59DB"/>
    <w:rPr>
      <w:rFonts w:ascii="Arial" w:eastAsia="Times New Roman" w:hAnsi="Arial" w:cs="Times New Roman"/>
      <w:b/>
      <w:caps/>
      <w:spacing w:val="-2"/>
      <w:sz w:val="24"/>
      <w:szCs w:val="20"/>
      <w:lang w:val="es-ES_tradnl" w:eastAsia="es-ES"/>
    </w:rPr>
  </w:style>
  <w:style w:type="character" w:customStyle="1" w:styleId="Ttulo5Car">
    <w:name w:val="Título 5 Car"/>
    <w:aliases w:val="Char Car"/>
    <w:basedOn w:val="Fuentedeprrafopredeter"/>
    <w:link w:val="Ttulo5"/>
    <w:rsid w:val="00BA59DB"/>
    <w:rPr>
      <w:rFonts w:ascii="Arial" w:eastAsia="Times New Roman" w:hAnsi="Arial" w:cs="Times New Roman"/>
      <w:b/>
      <w:spacing w:val="-2"/>
      <w:sz w:val="24"/>
      <w:szCs w:val="20"/>
      <w:lang w:val="es-ES_tradnl" w:eastAsia="es-ES"/>
    </w:rPr>
  </w:style>
  <w:style w:type="character" w:customStyle="1" w:styleId="Ttulo6Car">
    <w:name w:val="Título 6 Car"/>
    <w:aliases w:val="title 6 Car"/>
    <w:basedOn w:val="Fuentedeprrafopredeter"/>
    <w:link w:val="Ttulo6"/>
    <w:rsid w:val="00BA59DB"/>
    <w:rPr>
      <w:rFonts w:ascii="Arial" w:eastAsia="Times New Roman" w:hAnsi="Arial" w:cs="Times New Roman"/>
      <w:b/>
      <w:spacing w:val="-2"/>
      <w:sz w:val="24"/>
      <w:szCs w:val="20"/>
      <w:lang w:val="es-ES_tradnl" w:eastAsia="es-ES"/>
    </w:rPr>
  </w:style>
  <w:style w:type="character" w:customStyle="1" w:styleId="Ttulo7Car">
    <w:name w:val="Título 7 Car"/>
    <w:aliases w:val="title 7 Car"/>
    <w:basedOn w:val="Fuentedeprrafopredeter"/>
    <w:link w:val="Ttulo7"/>
    <w:rsid w:val="00BA59DB"/>
    <w:rPr>
      <w:rFonts w:ascii="Arial" w:eastAsia="Times New Roman" w:hAnsi="Arial" w:cs="Times New Roman"/>
      <w:spacing w:val="-2"/>
      <w:sz w:val="24"/>
      <w:szCs w:val="20"/>
      <w:lang w:val="es-ES_tradnl" w:eastAsia="es-ES"/>
    </w:rPr>
  </w:style>
  <w:style w:type="character" w:customStyle="1" w:styleId="Ttulo8Car">
    <w:name w:val="Título 8 Car"/>
    <w:aliases w:val="title 8 Car"/>
    <w:basedOn w:val="Fuentedeprrafopredeter"/>
    <w:link w:val="Ttulo8"/>
    <w:rsid w:val="00BA59DB"/>
    <w:rPr>
      <w:rFonts w:ascii="Arial" w:eastAsia="Times New Roman" w:hAnsi="Arial" w:cs="Times New Roman"/>
      <w:spacing w:val="-2"/>
      <w:sz w:val="24"/>
      <w:szCs w:val="20"/>
      <w:lang w:val="es-ES_tradnl" w:eastAsia="es-ES"/>
    </w:rPr>
  </w:style>
  <w:style w:type="character" w:customStyle="1" w:styleId="Ttulo9Car">
    <w:name w:val="Título 9 Car"/>
    <w:aliases w:val="title 9 Car"/>
    <w:basedOn w:val="Fuentedeprrafopredeter"/>
    <w:link w:val="Ttulo9"/>
    <w:rsid w:val="00BA59DB"/>
    <w:rPr>
      <w:rFonts w:ascii="Arial" w:eastAsia="Times New Roman" w:hAnsi="Arial" w:cs="Times New Roman"/>
      <w:i/>
      <w:spacing w:val="-2"/>
      <w:sz w:val="18"/>
      <w:szCs w:val="20"/>
      <w:lang w:val="es-ES_tradnl" w:eastAsia="es-ES"/>
    </w:rPr>
  </w:style>
  <w:style w:type="paragraph" w:customStyle="1" w:styleId="indent0">
    <w:name w:val="indent0"/>
    <w:basedOn w:val="Normal"/>
    <w:link w:val="indent0Car1"/>
    <w:rsid w:val="00BA59DB"/>
    <w:pPr>
      <w:tabs>
        <w:tab w:val="left" w:pos="-720"/>
      </w:tabs>
      <w:suppressAutoHyphens/>
      <w:spacing w:after="120" w:line="240" w:lineRule="auto"/>
      <w:jc w:val="both"/>
    </w:pPr>
    <w:rPr>
      <w:rFonts w:ascii="Book Antiqua" w:eastAsia="Times New Roman" w:hAnsi="Book Antiqua" w:cs="Times New Roman"/>
      <w:spacing w:val="-2"/>
      <w:sz w:val="24"/>
      <w:szCs w:val="20"/>
      <w:lang w:val="es-ES_tradnl"/>
    </w:rPr>
  </w:style>
  <w:style w:type="character" w:customStyle="1" w:styleId="indent0Car1">
    <w:name w:val="indent0 Car1"/>
    <w:link w:val="indent0"/>
    <w:rsid w:val="00BA59DB"/>
    <w:rPr>
      <w:rFonts w:ascii="Book Antiqua" w:eastAsia="Times New Roman" w:hAnsi="Book Antiqua" w:cs="Times New Roman"/>
      <w:spacing w:val="-2"/>
      <w:sz w:val="24"/>
      <w:szCs w:val="20"/>
      <w:lang w:val="es-ES_tradnl" w:eastAsia="es-ES"/>
    </w:rPr>
  </w:style>
  <w:style w:type="character" w:styleId="Hipervnculo">
    <w:name w:val="Hyperlink"/>
    <w:basedOn w:val="Fuentedeprrafopredeter"/>
    <w:uiPriority w:val="99"/>
    <w:unhideWhenUsed/>
    <w:rsid w:val="00C10BCB"/>
    <w:rPr>
      <w:color w:val="0000FF" w:themeColor="hyperlink"/>
      <w:u w:val="single"/>
    </w:rPr>
  </w:style>
  <w:style w:type="character" w:styleId="Hipervnculovisitado">
    <w:name w:val="FollowedHyperlink"/>
    <w:basedOn w:val="Fuentedeprrafopredeter"/>
    <w:uiPriority w:val="99"/>
    <w:semiHidden/>
    <w:unhideWhenUsed/>
    <w:rsid w:val="004608CB"/>
    <w:rPr>
      <w:color w:val="800080"/>
      <w:u w:val="single"/>
    </w:rPr>
  </w:style>
  <w:style w:type="paragraph" w:customStyle="1" w:styleId="font0">
    <w:name w:val="font0"/>
    <w:basedOn w:val="Normal"/>
    <w:rsid w:val="004608CB"/>
    <w:pPr>
      <w:spacing w:before="100" w:beforeAutospacing="1" w:after="100" w:afterAutospacing="1" w:line="240" w:lineRule="auto"/>
    </w:pPr>
    <w:rPr>
      <w:rFonts w:ascii="Calibri" w:eastAsia="Times New Roman" w:hAnsi="Calibri" w:cs="Times New Roman"/>
      <w:color w:val="000000"/>
    </w:rPr>
  </w:style>
  <w:style w:type="paragraph" w:customStyle="1" w:styleId="font5">
    <w:name w:val="font5"/>
    <w:basedOn w:val="Normal"/>
    <w:rsid w:val="004608CB"/>
    <w:pPr>
      <w:spacing w:before="100" w:beforeAutospacing="1" w:after="100" w:afterAutospacing="1" w:line="240" w:lineRule="auto"/>
    </w:pPr>
    <w:rPr>
      <w:rFonts w:ascii="Times New Roman" w:eastAsia="Times New Roman" w:hAnsi="Times New Roman" w:cs="Times New Roman"/>
      <w:color w:val="000000"/>
      <w:sz w:val="14"/>
      <w:szCs w:val="14"/>
    </w:rPr>
  </w:style>
  <w:style w:type="paragraph" w:customStyle="1" w:styleId="font6">
    <w:name w:val="font6"/>
    <w:basedOn w:val="Normal"/>
    <w:rsid w:val="004608CB"/>
    <w:pPr>
      <w:spacing w:before="100" w:beforeAutospacing="1" w:after="100" w:afterAutospacing="1" w:line="240" w:lineRule="auto"/>
    </w:pPr>
    <w:rPr>
      <w:rFonts w:ascii="Calibri" w:eastAsia="Times New Roman" w:hAnsi="Calibri" w:cs="Times New Roman"/>
      <w:color w:val="000000"/>
    </w:rPr>
  </w:style>
  <w:style w:type="paragraph" w:customStyle="1" w:styleId="font7">
    <w:name w:val="font7"/>
    <w:basedOn w:val="Normal"/>
    <w:rsid w:val="004608CB"/>
    <w:pPr>
      <w:spacing w:before="100" w:beforeAutospacing="1" w:after="100" w:afterAutospacing="1" w:line="240" w:lineRule="auto"/>
    </w:pPr>
    <w:rPr>
      <w:rFonts w:ascii="Calibri" w:eastAsia="Times New Roman" w:hAnsi="Calibri" w:cs="Times New Roman"/>
      <w:b/>
      <w:bCs/>
      <w:color w:val="000000"/>
    </w:rPr>
  </w:style>
  <w:style w:type="paragraph" w:customStyle="1" w:styleId="xl64">
    <w:name w:val="xl64"/>
    <w:basedOn w:val="Normal"/>
    <w:rsid w:val="00460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Normal"/>
    <w:rsid w:val="004608CB"/>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Normal"/>
    <w:rsid w:val="004608CB"/>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4608CB"/>
    <w:pPr>
      <w:pBdr>
        <w:top w:val="single" w:sz="4" w:space="0" w:color="auto"/>
        <w:left w:val="single" w:sz="4" w:space="0" w:color="auto"/>
        <w:bottom w:val="single" w:sz="4" w:space="0" w:color="auto"/>
      </w:pBd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xl68">
    <w:name w:val="xl68"/>
    <w:basedOn w:val="Normal"/>
    <w:rsid w:val="004608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69">
    <w:name w:val="xl69"/>
    <w:basedOn w:val="Normal"/>
    <w:rsid w:val="004608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0">
    <w:name w:val="xl70"/>
    <w:basedOn w:val="Normal"/>
    <w:rsid w:val="004608C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1">
    <w:name w:val="xl71"/>
    <w:basedOn w:val="Normal"/>
    <w:rsid w:val="004608C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Normal"/>
    <w:rsid w:val="004608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3">
    <w:name w:val="xl73"/>
    <w:basedOn w:val="Normal"/>
    <w:rsid w:val="004608CB"/>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Normal"/>
    <w:rsid w:val="004608CB"/>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Normal"/>
    <w:rsid w:val="004608CB"/>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4608CB"/>
    <w:pPr>
      <w:pBdr>
        <w:top w:val="single" w:sz="4" w:space="0" w:color="auto"/>
        <w:left w:val="single" w:sz="4" w:space="0" w:color="auto"/>
        <w:bottom w:val="single" w:sz="8" w:space="0" w:color="auto"/>
      </w:pBd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xl77">
    <w:name w:val="xl77"/>
    <w:basedOn w:val="Normal"/>
    <w:rsid w:val="004608CB"/>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8">
    <w:name w:val="xl78"/>
    <w:basedOn w:val="Normal"/>
    <w:rsid w:val="004608CB"/>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9">
    <w:name w:val="xl79"/>
    <w:basedOn w:val="Normal"/>
    <w:rsid w:val="004608CB"/>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Normal"/>
    <w:rsid w:val="004608CB"/>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Normal"/>
    <w:rsid w:val="004608CB"/>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82">
    <w:name w:val="xl82"/>
    <w:basedOn w:val="Normal"/>
    <w:rsid w:val="004608CB"/>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3">
    <w:name w:val="xl83"/>
    <w:basedOn w:val="Normal"/>
    <w:rsid w:val="004608CB"/>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4">
    <w:name w:val="xl84"/>
    <w:basedOn w:val="Normal"/>
    <w:rsid w:val="004608CB"/>
    <w:pPr>
      <w:pBdr>
        <w:top w:val="single" w:sz="4" w:space="0" w:color="auto"/>
        <w:left w:val="single" w:sz="4" w:space="0" w:color="auto"/>
        <w:bottom w:val="single" w:sz="4" w:space="0" w:color="auto"/>
        <w:right w:val="single" w:sz="8" w:space="0" w:color="auto"/>
      </w:pBdr>
      <w:shd w:val="clear" w:color="000000" w:fill="D8D8D8"/>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5">
    <w:name w:val="xl85"/>
    <w:basedOn w:val="Normal"/>
    <w:rsid w:val="004608CB"/>
    <w:pPr>
      <w:pBdr>
        <w:top w:val="single" w:sz="8" w:space="0" w:color="auto"/>
        <w:left w:val="single" w:sz="4" w:space="0" w:color="auto"/>
        <w:bottom w:val="single" w:sz="4" w:space="0" w:color="auto"/>
        <w:right w:val="single" w:sz="8" w:space="0" w:color="auto"/>
      </w:pBdr>
      <w:shd w:val="clear" w:color="000000" w:fill="D8D8D8"/>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86">
    <w:name w:val="xl86"/>
    <w:basedOn w:val="Normal"/>
    <w:rsid w:val="004608CB"/>
    <w:pPr>
      <w:pBdr>
        <w:top w:val="single" w:sz="8" w:space="0" w:color="auto"/>
        <w:left w:val="single" w:sz="8" w:space="0" w:color="auto"/>
        <w:bottom w:val="single" w:sz="4" w:space="0" w:color="auto"/>
        <w:right w:val="single" w:sz="4" w:space="0" w:color="auto"/>
      </w:pBdr>
      <w:shd w:val="clear" w:color="000000" w:fill="D8D8D8"/>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87">
    <w:name w:val="xl87"/>
    <w:basedOn w:val="Normal"/>
    <w:rsid w:val="004608CB"/>
    <w:pPr>
      <w:pBdr>
        <w:top w:val="single" w:sz="8"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88">
    <w:name w:val="xl88"/>
    <w:basedOn w:val="Normal"/>
    <w:rsid w:val="004608CB"/>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89">
    <w:name w:val="xl89"/>
    <w:basedOn w:val="Normal"/>
    <w:rsid w:val="004608CB"/>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0">
    <w:name w:val="xl90"/>
    <w:basedOn w:val="Normal"/>
    <w:rsid w:val="004608CB"/>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styleId="Textoindependiente">
    <w:name w:val="Body Text"/>
    <w:basedOn w:val="Normal"/>
    <w:link w:val="TextoindependienteCar"/>
    <w:rsid w:val="00C64BEF"/>
    <w:pPr>
      <w:spacing w:before="200" w:after="0"/>
      <w:jc w:val="both"/>
    </w:pPr>
    <w:rPr>
      <w:rFonts w:ascii="Calibri" w:eastAsia="Times New Roman" w:hAnsi="Calibri" w:cs="Times New Roman"/>
      <w:sz w:val="20"/>
      <w:szCs w:val="20"/>
      <w:lang w:eastAsia="en-US" w:bidi="en-US"/>
    </w:rPr>
  </w:style>
  <w:style w:type="character" w:customStyle="1" w:styleId="TextoindependienteCar">
    <w:name w:val="Texto independiente Car"/>
    <w:basedOn w:val="Fuentedeprrafopredeter"/>
    <w:link w:val="Textoindependiente"/>
    <w:rsid w:val="00C64BEF"/>
    <w:rPr>
      <w:rFonts w:ascii="Calibri" w:eastAsia="Times New Roman" w:hAnsi="Calibri" w:cs="Times New Roman"/>
      <w:sz w:val="20"/>
      <w:szCs w:val="20"/>
      <w:lang w:eastAsia="en-US" w:bidi="en-US"/>
    </w:rPr>
  </w:style>
  <w:style w:type="paragraph" w:customStyle="1" w:styleId="Prrafodelista1">
    <w:name w:val="Párrafo de lista1"/>
    <w:basedOn w:val="Normal"/>
    <w:rsid w:val="00C64BEF"/>
    <w:pPr>
      <w:suppressAutoHyphens/>
      <w:ind w:left="720"/>
    </w:pPr>
    <w:rPr>
      <w:rFonts w:ascii="Calibri" w:eastAsia="SimSun" w:hAnsi="Calibri" w:cs="font240"/>
      <w:lang w:eastAsia="ar-SA"/>
    </w:rPr>
  </w:style>
  <w:style w:type="character" w:customStyle="1" w:styleId="hps">
    <w:name w:val="hps"/>
    <w:basedOn w:val="Fuentedeprrafopredeter"/>
    <w:rsid w:val="00C64BEF"/>
  </w:style>
  <w:style w:type="paragraph" w:styleId="Textonotapie">
    <w:name w:val="footnote text"/>
    <w:basedOn w:val="Normal"/>
    <w:link w:val="TextonotapieCar"/>
    <w:uiPriority w:val="99"/>
    <w:semiHidden/>
    <w:unhideWhenUsed/>
    <w:rsid w:val="003D23F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3D23F2"/>
    <w:rPr>
      <w:sz w:val="20"/>
      <w:szCs w:val="20"/>
    </w:rPr>
  </w:style>
  <w:style w:type="character" w:styleId="Refdenotaalpie">
    <w:name w:val="footnote reference"/>
    <w:basedOn w:val="Fuentedeprrafopredeter"/>
    <w:uiPriority w:val="99"/>
    <w:semiHidden/>
    <w:unhideWhenUsed/>
    <w:rsid w:val="003D23F2"/>
    <w:rPr>
      <w:vertAlign w:val="superscript"/>
    </w:rPr>
  </w:style>
  <w:style w:type="paragraph" w:styleId="Mapadeldocumento">
    <w:name w:val="Document Map"/>
    <w:basedOn w:val="Normal"/>
    <w:link w:val="MapadeldocumentoCar"/>
    <w:uiPriority w:val="99"/>
    <w:semiHidden/>
    <w:unhideWhenUsed/>
    <w:rsid w:val="00092134"/>
    <w:pPr>
      <w:spacing w:after="0" w:line="240" w:lineRule="auto"/>
    </w:pPr>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092134"/>
    <w:rPr>
      <w:rFonts w:ascii="Tahoma" w:hAnsi="Tahoma" w:cs="Tahoma"/>
      <w:sz w:val="16"/>
      <w:szCs w:val="16"/>
    </w:rPr>
  </w:style>
  <w:style w:type="paragraph" w:customStyle="1" w:styleId="Default">
    <w:name w:val="Default"/>
    <w:rsid w:val="00B32A1A"/>
    <w:pPr>
      <w:autoSpaceDE w:val="0"/>
      <w:autoSpaceDN w:val="0"/>
      <w:adjustRightInd w:val="0"/>
      <w:spacing w:after="0" w:line="240" w:lineRule="auto"/>
    </w:pPr>
    <w:rPr>
      <w:rFonts w:ascii="Arial Unicode MS" w:eastAsia="Arial Unicode MS" w:cs="Arial Unicode MS"/>
      <w:color w:val="000000"/>
      <w:sz w:val="24"/>
      <w:szCs w:val="24"/>
    </w:rPr>
  </w:style>
  <w:style w:type="character" w:customStyle="1" w:styleId="Mencinsinresolver1">
    <w:name w:val="Mención sin resolver1"/>
    <w:basedOn w:val="Fuentedeprrafopredeter"/>
    <w:uiPriority w:val="99"/>
    <w:semiHidden/>
    <w:unhideWhenUsed/>
    <w:rsid w:val="007D1B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595921">
      <w:bodyDiv w:val="1"/>
      <w:marLeft w:val="0"/>
      <w:marRight w:val="0"/>
      <w:marTop w:val="0"/>
      <w:marBottom w:val="0"/>
      <w:divBdr>
        <w:top w:val="none" w:sz="0" w:space="0" w:color="auto"/>
        <w:left w:val="none" w:sz="0" w:space="0" w:color="auto"/>
        <w:bottom w:val="none" w:sz="0" w:space="0" w:color="auto"/>
        <w:right w:val="none" w:sz="0" w:space="0" w:color="auto"/>
      </w:divBdr>
    </w:div>
    <w:div w:id="367923032">
      <w:bodyDiv w:val="1"/>
      <w:marLeft w:val="0"/>
      <w:marRight w:val="0"/>
      <w:marTop w:val="0"/>
      <w:marBottom w:val="0"/>
      <w:divBdr>
        <w:top w:val="none" w:sz="0" w:space="0" w:color="auto"/>
        <w:left w:val="none" w:sz="0" w:space="0" w:color="auto"/>
        <w:bottom w:val="none" w:sz="0" w:space="0" w:color="auto"/>
        <w:right w:val="none" w:sz="0" w:space="0" w:color="auto"/>
      </w:divBdr>
    </w:div>
    <w:div w:id="435831644">
      <w:bodyDiv w:val="1"/>
      <w:marLeft w:val="0"/>
      <w:marRight w:val="0"/>
      <w:marTop w:val="0"/>
      <w:marBottom w:val="0"/>
      <w:divBdr>
        <w:top w:val="none" w:sz="0" w:space="0" w:color="auto"/>
        <w:left w:val="none" w:sz="0" w:space="0" w:color="auto"/>
        <w:bottom w:val="none" w:sz="0" w:space="0" w:color="auto"/>
        <w:right w:val="none" w:sz="0" w:space="0" w:color="auto"/>
      </w:divBdr>
    </w:div>
    <w:div w:id="579143062">
      <w:bodyDiv w:val="1"/>
      <w:marLeft w:val="0"/>
      <w:marRight w:val="0"/>
      <w:marTop w:val="0"/>
      <w:marBottom w:val="0"/>
      <w:divBdr>
        <w:top w:val="none" w:sz="0" w:space="0" w:color="auto"/>
        <w:left w:val="none" w:sz="0" w:space="0" w:color="auto"/>
        <w:bottom w:val="none" w:sz="0" w:space="0" w:color="auto"/>
        <w:right w:val="none" w:sz="0" w:space="0" w:color="auto"/>
      </w:divBdr>
    </w:div>
    <w:div w:id="678459969">
      <w:bodyDiv w:val="1"/>
      <w:marLeft w:val="0"/>
      <w:marRight w:val="0"/>
      <w:marTop w:val="0"/>
      <w:marBottom w:val="0"/>
      <w:divBdr>
        <w:top w:val="none" w:sz="0" w:space="0" w:color="auto"/>
        <w:left w:val="none" w:sz="0" w:space="0" w:color="auto"/>
        <w:bottom w:val="none" w:sz="0" w:space="0" w:color="auto"/>
        <w:right w:val="none" w:sz="0" w:space="0" w:color="auto"/>
      </w:divBdr>
    </w:div>
    <w:div w:id="815103437">
      <w:bodyDiv w:val="1"/>
      <w:marLeft w:val="0"/>
      <w:marRight w:val="0"/>
      <w:marTop w:val="0"/>
      <w:marBottom w:val="0"/>
      <w:divBdr>
        <w:top w:val="none" w:sz="0" w:space="0" w:color="auto"/>
        <w:left w:val="none" w:sz="0" w:space="0" w:color="auto"/>
        <w:bottom w:val="none" w:sz="0" w:space="0" w:color="auto"/>
        <w:right w:val="none" w:sz="0" w:space="0" w:color="auto"/>
      </w:divBdr>
    </w:div>
    <w:div w:id="946616177">
      <w:bodyDiv w:val="1"/>
      <w:marLeft w:val="0"/>
      <w:marRight w:val="0"/>
      <w:marTop w:val="0"/>
      <w:marBottom w:val="0"/>
      <w:divBdr>
        <w:top w:val="none" w:sz="0" w:space="0" w:color="auto"/>
        <w:left w:val="none" w:sz="0" w:space="0" w:color="auto"/>
        <w:bottom w:val="none" w:sz="0" w:space="0" w:color="auto"/>
        <w:right w:val="none" w:sz="0" w:space="0" w:color="auto"/>
      </w:divBdr>
    </w:div>
    <w:div w:id="993221221">
      <w:bodyDiv w:val="1"/>
      <w:marLeft w:val="0"/>
      <w:marRight w:val="0"/>
      <w:marTop w:val="0"/>
      <w:marBottom w:val="0"/>
      <w:divBdr>
        <w:top w:val="none" w:sz="0" w:space="0" w:color="auto"/>
        <w:left w:val="none" w:sz="0" w:space="0" w:color="auto"/>
        <w:bottom w:val="none" w:sz="0" w:space="0" w:color="auto"/>
        <w:right w:val="none" w:sz="0" w:space="0" w:color="auto"/>
      </w:divBdr>
    </w:div>
    <w:div w:id="1033920863">
      <w:bodyDiv w:val="1"/>
      <w:marLeft w:val="0"/>
      <w:marRight w:val="0"/>
      <w:marTop w:val="0"/>
      <w:marBottom w:val="0"/>
      <w:divBdr>
        <w:top w:val="none" w:sz="0" w:space="0" w:color="auto"/>
        <w:left w:val="none" w:sz="0" w:space="0" w:color="auto"/>
        <w:bottom w:val="none" w:sz="0" w:space="0" w:color="auto"/>
        <w:right w:val="none" w:sz="0" w:space="0" w:color="auto"/>
      </w:divBdr>
    </w:div>
    <w:div w:id="1074814930">
      <w:bodyDiv w:val="1"/>
      <w:marLeft w:val="0"/>
      <w:marRight w:val="0"/>
      <w:marTop w:val="0"/>
      <w:marBottom w:val="0"/>
      <w:divBdr>
        <w:top w:val="none" w:sz="0" w:space="0" w:color="auto"/>
        <w:left w:val="none" w:sz="0" w:space="0" w:color="auto"/>
        <w:bottom w:val="none" w:sz="0" w:space="0" w:color="auto"/>
        <w:right w:val="none" w:sz="0" w:space="0" w:color="auto"/>
      </w:divBdr>
    </w:div>
    <w:div w:id="1083793001">
      <w:bodyDiv w:val="1"/>
      <w:marLeft w:val="0"/>
      <w:marRight w:val="0"/>
      <w:marTop w:val="0"/>
      <w:marBottom w:val="0"/>
      <w:divBdr>
        <w:top w:val="none" w:sz="0" w:space="0" w:color="auto"/>
        <w:left w:val="none" w:sz="0" w:space="0" w:color="auto"/>
        <w:bottom w:val="none" w:sz="0" w:space="0" w:color="auto"/>
        <w:right w:val="none" w:sz="0" w:space="0" w:color="auto"/>
      </w:divBdr>
    </w:div>
    <w:div w:id="1235582627">
      <w:bodyDiv w:val="1"/>
      <w:marLeft w:val="0"/>
      <w:marRight w:val="0"/>
      <w:marTop w:val="0"/>
      <w:marBottom w:val="0"/>
      <w:divBdr>
        <w:top w:val="none" w:sz="0" w:space="0" w:color="auto"/>
        <w:left w:val="none" w:sz="0" w:space="0" w:color="auto"/>
        <w:bottom w:val="none" w:sz="0" w:space="0" w:color="auto"/>
        <w:right w:val="none" w:sz="0" w:space="0" w:color="auto"/>
      </w:divBdr>
    </w:div>
    <w:div w:id="1247767862">
      <w:bodyDiv w:val="1"/>
      <w:marLeft w:val="0"/>
      <w:marRight w:val="0"/>
      <w:marTop w:val="0"/>
      <w:marBottom w:val="0"/>
      <w:divBdr>
        <w:top w:val="none" w:sz="0" w:space="0" w:color="auto"/>
        <w:left w:val="none" w:sz="0" w:space="0" w:color="auto"/>
        <w:bottom w:val="none" w:sz="0" w:space="0" w:color="auto"/>
        <w:right w:val="none" w:sz="0" w:space="0" w:color="auto"/>
      </w:divBdr>
    </w:div>
    <w:div w:id="1364474655">
      <w:bodyDiv w:val="1"/>
      <w:marLeft w:val="0"/>
      <w:marRight w:val="0"/>
      <w:marTop w:val="0"/>
      <w:marBottom w:val="0"/>
      <w:divBdr>
        <w:top w:val="none" w:sz="0" w:space="0" w:color="auto"/>
        <w:left w:val="none" w:sz="0" w:space="0" w:color="auto"/>
        <w:bottom w:val="none" w:sz="0" w:space="0" w:color="auto"/>
        <w:right w:val="none" w:sz="0" w:space="0" w:color="auto"/>
      </w:divBdr>
    </w:div>
    <w:div w:id="1373192512">
      <w:bodyDiv w:val="1"/>
      <w:marLeft w:val="0"/>
      <w:marRight w:val="0"/>
      <w:marTop w:val="0"/>
      <w:marBottom w:val="0"/>
      <w:divBdr>
        <w:top w:val="none" w:sz="0" w:space="0" w:color="auto"/>
        <w:left w:val="none" w:sz="0" w:space="0" w:color="auto"/>
        <w:bottom w:val="none" w:sz="0" w:space="0" w:color="auto"/>
        <w:right w:val="none" w:sz="0" w:space="0" w:color="auto"/>
      </w:divBdr>
    </w:div>
    <w:div w:id="1422683486">
      <w:bodyDiv w:val="1"/>
      <w:marLeft w:val="0"/>
      <w:marRight w:val="0"/>
      <w:marTop w:val="0"/>
      <w:marBottom w:val="0"/>
      <w:divBdr>
        <w:top w:val="none" w:sz="0" w:space="0" w:color="auto"/>
        <w:left w:val="none" w:sz="0" w:space="0" w:color="auto"/>
        <w:bottom w:val="none" w:sz="0" w:space="0" w:color="auto"/>
        <w:right w:val="none" w:sz="0" w:space="0" w:color="auto"/>
      </w:divBdr>
    </w:div>
    <w:div w:id="1446731630">
      <w:bodyDiv w:val="1"/>
      <w:marLeft w:val="0"/>
      <w:marRight w:val="0"/>
      <w:marTop w:val="0"/>
      <w:marBottom w:val="0"/>
      <w:divBdr>
        <w:top w:val="none" w:sz="0" w:space="0" w:color="auto"/>
        <w:left w:val="none" w:sz="0" w:space="0" w:color="auto"/>
        <w:bottom w:val="none" w:sz="0" w:space="0" w:color="auto"/>
        <w:right w:val="none" w:sz="0" w:space="0" w:color="auto"/>
      </w:divBdr>
    </w:div>
    <w:div w:id="1549144367">
      <w:bodyDiv w:val="1"/>
      <w:marLeft w:val="0"/>
      <w:marRight w:val="0"/>
      <w:marTop w:val="0"/>
      <w:marBottom w:val="0"/>
      <w:divBdr>
        <w:top w:val="none" w:sz="0" w:space="0" w:color="auto"/>
        <w:left w:val="none" w:sz="0" w:space="0" w:color="auto"/>
        <w:bottom w:val="none" w:sz="0" w:space="0" w:color="auto"/>
        <w:right w:val="none" w:sz="0" w:space="0" w:color="auto"/>
      </w:divBdr>
    </w:div>
    <w:div w:id="1601916032">
      <w:bodyDiv w:val="1"/>
      <w:marLeft w:val="0"/>
      <w:marRight w:val="0"/>
      <w:marTop w:val="0"/>
      <w:marBottom w:val="0"/>
      <w:divBdr>
        <w:top w:val="none" w:sz="0" w:space="0" w:color="auto"/>
        <w:left w:val="none" w:sz="0" w:space="0" w:color="auto"/>
        <w:bottom w:val="none" w:sz="0" w:space="0" w:color="auto"/>
        <w:right w:val="none" w:sz="0" w:space="0" w:color="auto"/>
      </w:divBdr>
    </w:div>
    <w:div w:id="1719158820">
      <w:bodyDiv w:val="1"/>
      <w:marLeft w:val="0"/>
      <w:marRight w:val="0"/>
      <w:marTop w:val="0"/>
      <w:marBottom w:val="0"/>
      <w:divBdr>
        <w:top w:val="none" w:sz="0" w:space="0" w:color="auto"/>
        <w:left w:val="none" w:sz="0" w:space="0" w:color="auto"/>
        <w:bottom w:val="none" w:sz="0" w:space="0" w:color="auto"/>
        <w:right w:val="none" w:sz="0" w:space="0" w:color="auto"/>
      </w:divBdr>
    </w:div>
    <w:div w:id="1782528031">
      <w:bodyDiv w:val="1"/>
      <w:marLeft w:val="0"/>
      <w:marRight w:val="0"/>
      <w:marTop w:val="0"/>
      <w:marBottom w:val="0"/>
      <w:divBdr>
        <w:top w:val="none" w:sz="0" w:space="0" w:color="auto"/>
        <w:left w:val="none" w:sz="0" w:space="0" w:color="auto"/>
        <w:bottom w:val="none" w:sz="0" w:space="0" w:color="auto"/>
        <w:right w:val="none" w:sz="0" w:space="0" w:color="auto"/>
      </w:divBdr>
    </w:div>
    <w:div w:id="1842351741">
      <w:bodyDiv w:val="1"/>
      <w:marLeft w:val="0"/>
      <w:marRight w:val="0"/>
      <w:marTop w:val="0"/>
      <w:marBottom w:val="0"/>
      <w:divBdr>
        <w:top w:val="none" w:sz="0" w:space="0" w:color="auto"/>
        <w:left w:val="none" w:sz="0" w:space="0" w:color="auto"/>
        <w:bottom w:val="none" w:sz="0" w:space="0" w:color="auto"/>
        <w:right w:val="none" w:sz="0" w:space="0" w:color="auto"/>
      </w:divBdr>
    </w:div>
    <w:div w:id="1885753298">
      <w:bodyDiv w:val="1"/>
      <w:marLeft w:val="0"/>
      <w:marRight w:val="0"/>
      <w:marTop w:val="0"/>
      <w:marBottom w:val="0"/>
      <w:divBdr>
        <w:top w:val="none" w:sz="0" w:space="0" w:color="auto"/>
        <w:left w:val="none" w:sz="0" w:space="0" w:color="auto"/>
        <w:bottom w:val="none" w:sz="0" w:space="0" w:color="auto"/>
        <w:right w:val="none" w:sz="0" w:space="0" w:color="auto"/>
      </w:divBdr>
    </w:div>
    <w:div w:id="2143618621">
      <w:bodyDiv w:val="1"/>
      <w:marLeft w:val="0"/>
      <w:marRight w:val="0"/>
      <w:marTop w:val="0"/>
      <w:marBottom w:val="0"/>
      <w:divBdr>
        <w:top w:val="none" w:sz="0" w:space="0" w:color="auto"/>
        <w:left w:val="none" w:sz="0" w:space="0" w:color="auto"/>
        <w:bottom w:val="none" w:sz="0" w:space="0" w:color="auto"/>
        <w:right w:val="none" w:sz="0" w:space="0" w:color="auto"/>
      </w:divBdr>
      <w:divsChild>
        <w:div w:id="14873591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miteco.gob.es/es/costas/temas/proteccion-medio-marino/estrategias-marinas/eemm_2dociclo.aspx" TargetMode="External"/><Relationship Id="rId13"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miteco.gob.es/es/costas/temas/proteccion-medio-marino/estrategias-marinas/eemm_2dociclo.aspx" TargetMode="External"/><Relationship Id="rId14" Type="http://schemas.microsoft.com/office/2016/09/relationships/commentsIds" Target="commentsId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7A8190-7B7C-4422-B011-2A15155C8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423</TotalTime>
  <Pages>25</Pages>
  <Words>7352</Words>
  <Characters>40442</Characters>
  <Application>Microsoft Office Word</Application>
  <DocSecurity>0</DocSecurity>
  <Lines>337</Lines>
  <Paragraphs>95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47699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mfuente</dc:creator>
  <cp:lastModifiedBy>Lucia Martinez Garcia-Denche</cp:lastModifiedBy>
  <cp:revision>17</cp:revision>
  <cp:lastPrinted>2017-06-19T09:13:00Z</cp:lastPrinted>
  <dcterms:created xsi:type="dcterms:W3CDTF">2022-11-07T11:11:00Z</dcterms:created>
  <dcterms:modified xsi:type="dcterms:W3CDTF">2024-04-09T09:44:00Z</dcterms:modified>
</cp:coreProperties>
</file>