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236F3450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0B06CA">
        <w:rPr>
          <w:rFonts w:ascii="Arial" w:hAnsi="Arial" w:cs="Arial"/>
          <w:spacing w:val="-3"/>
          <w:sz w:val="22"/>
          <w:szCs w:val="22"/>
        </w:rPr>
        <w:t xml:space="preserve">la Escala de </w:t>
      </w:r>
      <w:r w:rsidR="004D22A6">
        <w:rPr>
          <w:rFonts w:ascii="Arial" w:hAnsi="Arial" w:cs="Arial"/>
          <w:spacing w:val="-3"/>
          <w:sz w:val="22"/>
          <w:szCs w:val="22"/>
        </w:rPr>
        <w:t>Técnicos Facultativos Superiores</w:t>
      </w:r>
      <w:r w:rsidR="000B06CA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7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06CA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16EF9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E7190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2A6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1E5F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134A8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4774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E5269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1AF4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2E65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2C3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520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2025-06-23T10:41:00Z</dcterms:created>
  <dcterms:modified xsi:type="dcterms:W3CDTF">2025-06-23T10:41:00Z</dcterms:modified>
</cp:coreProperties>
</file>