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76" w:rsidRDefault="009C7605">
      <w:pPr>
        <w:rPr>
          <w:rFonts w:cs="Arial"/>
          <w:b/>
          <w:color w:val="333333"/>
          <w:sz w:val="22"/>
          <w:szCs w:val="22"/>
        </w:rPr>
      </w:pPr>
      <w:r>
        <w:rPr>
          <w:rFonts w:cs="Arial"/>
          <w:b/>
          <w:color w:val="333333"/>
          <w:sz w:val="22"/>
          <w:szCs w:val="22"/>
          <w:u w:val="single"/>
        </w:rPr>
        <w:t>Cuadro para formular comentarios y propuestas</w:t>
      </w:r>
    </w:p>
    <w:p w:rsidR="00E42276" w:rsidRDefault="00E42276">
      <w:pPr>
        <w:rPr>
          <w:rFonts w:cs="Arial"/>
          <w:sz w:val="22"/>
          <w:szCs w:val="22"/>
        </w:rPr>
      </w:pPr>
    </w:p>
    <w:p w:rsidR="00E42276" w:rsidRDefault="009C7605">
      <w:pPr>
        <w:pBdr>
          <w:bottom w:val="single" w:sz="6" w:space="1" w:color="000000"/>
        </w:pBdr>
        <w:rPr>
          <w:color w:val="000000"/>
          <w:szCs w:val="24"/>
        </w:rPr>
      </w:pPr>
      <w:r>
        <w:rPr>
          <w:rFonts w:cs="Arial"/>
          <w:b/>
          <w:iCs/>
          <w:caps/>
          <w:color w:val="000000"/>
          <w:sz w:val="22"/>
          <w:szCs w:val="22"/>
          <w:lang w:val="es-ES"/>
        </w:rPr>
        <w:t xml:space="preserve">Consulta pública previa sobre el proyecto de orden ministerial </w:t>
      </w:r>
      <w:r>
        <w:rPr>
          <w:rFonts w:eastAsia="Calibri" w:cs="Arial"/>
          <w:b/>
          <w:iCs/>
          <w:caps/>
          <w:color w:val="000000"/>
          <w:sz w:val="22"/>
          <w:szCs w:val="22"/>
          <w:lang w:val="es-ES" w:eastAsia="en-US"/>
        </w:rPr>
        <w:t xml:space="preserve">por la que se </w:t>
      </w:r>
      <w:bookmarkStart w:id="0" w:name="_GoBack"/>
      <w:bookmarkEnd w:id="0"/>
      <w:r w:rsidRPr="009C7605">
        <w:rPr>
          <w:rFonts w:eastAsia="Calibri" w:cs="Arial"/>
          <w:b/>
          <w:iCs/>
          <w:caps/>
          <w:color w:val="000000"/>
          <w:sz w:val="22"/>
          <w:szCs w:val="22"/>
          <w:lang w:val="es-ES" w:eastAsia="en-US"/>
        </w:rPr>
        <w:t>regula el Registro de Producción y Gestión de Residuos y se establece qué información puede hacerse pública</w:t>
      </w:r>
    </w:p>
    <w:p w:rsidR="00E42276" w:rsidRDefault="00E42276">
      <w:pPr>
        <w:rPr>
          <w:rFonts w:ascii="Calibri" w:hAnsi="Calibri" w:cs="Arial"/>
          <w:b/>
        </w:rPr>
      </w:pPr>
    </w:p>
    <w:p w:rsidR="00E42276" w:rsidRDefault="009C7605">
      <w:pPr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(Formato para enviar observaciones o comentarios)</w:t>
      </w:r>
    </w:p>
    <w:tbl>
      <w:tblPr>
        <w:tblStyle w:val="Tablaconcuadrcula"/>
        <w:tblW w:w="13794" w:type="dxa"/>
        <w:jc w:val="center"/>
        <w:shd w:val="clear" w:color="auto" w:fill="FFFFCC"/>
        <w:tblLook w:val="04A0" w:firstRow="1" w:lastRow="0" w:firstColumn="1" w:lastColumn="0" w:noHBand="0" w:noVBand="1"/>
      </w:tblPr>
      <w:tblGrid>
        <w:gridCol w:w="560"/>
        <w:gridCol w:w="2830"/>
        <w:gridCol w:w="3966"/>
        <w:gridCol w:w="4273"/>
        <w:gridCol w:w="2165"/>
      </w:tblGrid>
      <w:tr w:rsidR="00E42276">
        <w:trPr>
          <w:jc w:val="center"/>
        </w:trPr>
        <w:tc>
          <w:tcPr>
            <w:tcW w:w="560" w:type="dxa"/>
            <w:vAlign w:val="center"/>
          </w:tcPr>
          <w:p w:rsidR="00E42276" w:rsidRDefault="009C760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Nº</w:t>
            </w:r>
          </w:p>
        </w:tc>
        <w:tc>
          <w:tcPr>
            <w:tcW w:w="2830" w:type="dxa"/>
            <w:vAlign w:val="center"/>
          </w:tcPr>
          <w:p w:rsidR="00E42276" w:rsidRDefault="009C760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Autor</w:t>
            </w:r>
            <w:r>
              <w:rPr>
                <w:rFonts w:cs="Arial"/>
                <w:sz w:val="20"/>
              </w:rPr>
              <w:t>: nombre y dirección de la organización/persona, teléfono de contacto y</w:t>
            </w:r>
            <w:r>
              <w:rPr>
                <w:rFonts w:cs="Arial"/>
                <w:sz w:val="20"/>
              </w:rPr>
              <w:t xml:space="preserve"> e-mail</w:t>
            </w:r>
          </w:p>
        </w:tc>
        <w:tc>
          <w:tcPr>
            <w:tcW w:w="3966" w:type="dxa"/>
            <w:vAlign w:val="center"/>
          </w:tcPr>
          <w:p w:rsidR="00E42276" w:rsidRDefault="009C760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Comentario  y Justificación</w:t>
            </w:r>
          </w:p>
          <w:p w:rsidR="00E42276" w:rsidRDefault="009C7605">
            <w:pPr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(*)</w:t>
            </w:r>
          </w:p>
        </w:tc>
        <w:tc>
          <w:tcPr>
            <w:tcW w:w="4273" w:type="dxa"/>
            <w:vAlign w:val="center"/>
          </w:tcPr>
          <w:p w:rsidR="00E42276" w:rsidRDefault="009C760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Propuesta alternativa</w:t>
            </w:r>
          </w:p>
        </w:tc>
        <w:tc>
          <w:tcPr>
            <w:tcW w:w="2165" w:type="dxa"/>
            <w:shd w:val="clear" w:color="auto" w:fill="DBE5F1" w:themeFill="accent1" w:themeFillTint="33"/>
            <w:vAlign w:val="center"/>
          </w:tcPr>
          <w:p w:rsidR="00E42276" w:rsidRDefault="009C760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Valoración</w:t>
            </w:r>
          </w:p>
          <w:p w:rsidR="00E42276" w:rsidRDefault="009C7605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(a cumplimentar por la Administración)</w:t>
            </w:r>
          </w:p>
        </w:tc>
      </w:tr>
      <w:tr w:rsidR="00E42276">
        <w:trPr>
          <w:jc w:val="center"/>
        </w:trPr>
        <w:tc>
          <w:tcPr>
            <w:tcW w:w="560" w:type="dxa"/>
          </w:tcPr>
          <w:p w:rsidR="00E42276" w:rsidRDefault="00E4227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30" w:type="dxa"/>
          </w:tcPr>
          <w:p w:rsidR="00E42276" w:rsidRDefault="00E42276">
            <w:pPr>
              <w:jc w:val="center"/>
              <w:rPr>
                <w:rFonts w:ascii="Calibri" w:hAnsi="Calibri" w:cs="Arial"/>
              </w:rPr>
            </w:pPr>
          </w:p>
          <w:p w:rsidR="00E42276" w:rsidRDefault="00E42276">
            <w:pPr>
              <w:jc w:val="center"/>
              <w:rPr>
                <w:rFonts w:ascii="Calibri" w:hAnsi="Calibri" w:cs="Arial"/>
              </w:rPr>
            </w:pPr>
          </w:p>
          <w:p w:rsidR="00E42276" w:rsidRDefault="00E4227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6" w:type="dxa"/>
          </w:tcPr>
          <w:p w:rsidR="00E42276" w:rsidRDefault="00E4227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73" w:type="dxa"/>
          </w:tcPr>
          <w:p w:rsidR="00E42276" w:rsidRDefault="00E4227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5" w:type="dxa"/>
            <w:shd w:val="clear" w:color="auto" w:fill="DBE5F1" w:themeFill="accent1" w:themeFillTint="33"/>
          </w:tcPr>
          <w:p w:rsidR="00E42276" w:rsidRDefault="00E42276">
            <w:pPr>
              <w:jc w:val="center"/>
              <w:rPr>
                <w:rFonts w:ascii="Calibri" w:hAnsi="Calibri" w:cs="Arial"/>
              </w:rPr>
            </w:pPr>
          </w:p>
        </w:tc>
      </w:tr>
      <w:tr w:rsidR="00E42276">
        <w:trPr>
          <w:jc w:val="center"/>
        </w:trPr>
        <w:tc>
          <w:tcPr>
            <w:tcW w:w="560" w:type="dxa"/>
          </w:tcPr>
          <w:p w:rsidR="00E42276" w:rsidRDefault="00E4227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30" w:type="dxa"/>
          </w:tcPr>
          <w:p w:rsidR="00E42276" w:rsidRDefault="00E42276">
            <w:pPr>
              <w:jc w:val="center"/>
              <w:rPr>
                <w:rFonts w:ascii="Calibri" w:hAnsi="Calibri" w:cs="Arial"/>
              </w:rPr>
            </w:pPr>
          </w:p>
          <w:p w:rsidR="00E42276" w:rsidRDefault="00E42276">
            <w:pPr>
              <w:jc w:val="center"/>
              <w:rPr>
                <w:rFonts w:ascii="Calibri" w:hAnsi="Calibri" w:cs="Arial"/>
              </w:rPr>
            </w:pPr>
          </w:p>
          <w:p w:rsidR="00E42276" w:rsidRDefault="00E4227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6" w:type="dxa"/>
          </w:tcPr>
          <w:p w:rsidR="00E42276" w:rsidRDefault="00E4227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73" w:type="dxa"/>
          </w:tcPr>
          <w:p w:rsidR="00E42276" w:rsidRDefault="00E4227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5" w:type="dxa"/>
            <w:shd w:val="clear" w:color="auto" w:fill="DBE5F1" w:themeFill="accent1" w:themeFillTint="33"/>
          </w:tcPr>
          <w:p w:rsidR="00E42276" w:rsidRDefault="00E42276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E42276" w:rsidRDefault="009C7605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(*) Como máximo 1500 caracteres.</w:t>
      </w:r>
    </w:p>
    <w:p w:rsidR="00E42276" w:rsidRDefault="00E42276">
      <w:pPr>
        <w:rPr>
          <w:rFonts w:cs="Arial"/>
          <w:sz w:val="22"/>
        </w:rPr>
      </w:pPr>
    </w:p>
    <w:p w:rsidR="00E42276" w:rsidRDefault="009C7605">
      <w:pPr>
        <w:rPr>
          <w:rFonts w:cs="Arial"/>
          <w:sz w:val="22"/>
        </w:rPr>
      </w:pPr>
      <w:r>
        <w:rPr>
          <w:rFonts w:cs="Arial"/>
          <w:sz w:val="22"/>
        </w:rPr>
        <w:t>Fecha:</w:t>
      </w:r>
    </w:p>
    <w:p w:rsidR="00E42276" w:rsidRDefault="009C7605">
      <w:pPr>
        <w:rPr>
          <w:rFonts w:cs="Arial"/>
          <w:sz w:val="22"/>
        </w:rPr>
      </w:pPr>
      <w:r>
        <w:rPr>
          <w:rFonts w:cs="Arial"/>
          <w:sz w:val="22"/>
        </w:rPr>
        <w:t xml:space="preserve">Lugar: </w:t>
      </w:r>
    </w:p>
    <w:p w:rsidR="00E42276" w:rsidRDefault="00E42276">
      <w:pPr>
        <w:rPr>
          <w:rFonts w:cs="Arial"/>
          <w:sz w:val="22"/>
          <w:szCs w:val="22"/>
        </w:rPr>
      </w:pPr>
    </w:p>
    <w:p w:rsidR="00E42276" w:rsidRDefault="00E42276"/>
    <w:sectPr w:rsidR="00E42276">
      <w:headerReference w:type="default" r:id="rId7"/>
      <w:footerReference w:type="default" r:id="rId8"/>
      <w:pgSz w:w="16838" w:h="11906" w:orient="landscape"/>
      <w:pgMar w:top="1418" w:right="1417" w:bottom="1416" w:left="1417" w:header="284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C7605">
      <w:r>
        <w:separator/>
      </w:r>
    </w:p>
  </w:endnote>
  <w:endnote w:type="continuationSeparator" w:id="0">
    <w:p w:rsidR="00000000" w:rsidRDefault="009C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276" w:rsidRDefault="009C7605">
    <w:pPr>
      <w:pStyle w:val="Piedepgina"/>
      <w:tabs>
        <w:tab w:val="clear" w:pos="8504"/>
        <w:tab w:val="right" w:pos="9072"/>
      </w:tabs>
      <w:ind w:left="-1701"/>
      <w:jc w:val="center"/>
    </w:pPr>
    <w:r>
      <w:rPr>
        <w:noProof/>
        <w:lang w:val="es-ES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660" cy="145415"/>
              <wp:effectExtent l="0" t="0" r="0" b="0"/>
              <wp:wrapSquare wrapText="largest"/>
              <wp:docPr id="1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80" cy="14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42276" w:rsidRDefault="009C7605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  <w:rFonts w:cs="Arial"/>
                              <w:color w:val="00000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cs="Arial"/>
                              <w:sz w:val="20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rFonts w:cs="Arial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cs="Arial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Marco1" o:spid="_x0000_s1026" style="position:absolute;left:0;text-align:left;margin-left:0;margin-top:.05pt;width:5.8pt;height:11.4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" filled="f" stroked="f">
              <v:textbox style="mso-fit-shape-to-text:t" inset="0,0,0,0">
                <w:txbxContent>
                  <w:p w:rsidR="00E42276" w:rsidRDefault="009C7605">
                    <w:pPr>
                      <w:pStyle w:val="Piedepgina"/>
                    </w:pPr>
                    <w:r>
                      <w:rPr>
                        <w:rStyle w:val="Nmerodepgina"/>
                        <w:rFonts w:cs="Arial"/>
                        <w:color w:val="000000"/>
                        <w:sz w:val="20"/>
                      </w:rPr>
                      <w:fldChar w:fldCharType="begin"/>
                    </w:r>
                    <w:r>
                      <w:rPr>
                        <w:rStyle w:val="Nmerodepgina"/>
                        <w:rFonts w:cs="Arial"/>
                        <w:sz w:val="20"/>
                      </w:rPr>
                      <w:instrText>PAGE</w:instrText>
                    </w:r>
                    <w:r>
                      <w:rPr>
                        <w:rStyle w:val="Nmerodepgina"/>
                        <w:rFonts w:cs="Arial"/>
                        <w:sz w:val="20"/>
                      </w:rPr>
                      <w:fldChar w:fldCharType="separate"/>
                    </w:r>
                    <w:r>
                      <w:rPr>
                        <w:rStyle w:val="Nmerodepgina"/>
                        <w:rFonts w:cs="Arial"/>
                        <w:noProof/>
                        <w:sz w:val="20"/>
                      </w:rPr>
                      <w:t>1</w:t>
                    </w:r>
                    <w:r>
                      <w:rPr>
                        <w:rStyle w:val="Nmerodepgina"/>
                        <w:rFonts w:cs="Arial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C7605">
      <w:r>
        <w:separator/>
      </w:r>
    </w:p>
  </w:footnote>
  <w:footnote w:type="continuationSeparator" w:id="0">
    <w:p w:rsidR="00000000" w:rsidRDefault="009C7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0" w:type="dxa"/>
      <w:tblInd w:w="-714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00"/>
      <w:gridCol w:w="6475"/>
      <w:gridCol w:w="141"/>
      <w:gridCol w:w="2694"/>
    </w:tblGrid>
    <w:tr w:rsidR="00E42276">
      <w:trPr>
        <w:cantSplit/>
        <w:trHeight w:val="568"/>
      </w:trPr>
      <w:tc>
        <w:tcPr>
          <w:tcW w:w="1600" w:type="dxa"/>
          <w:vMerge w:val="restart"/>
          <w:shd w:val="clear" w:color="auto" w:fill="auto"/>
        </w:tcPr>
        <w:p w:rsidR="00E42276" w:rsidRDefault="00E42276">
          <w:pPr>
            <w:pStyle w:val="Encabezado"/>
            <w:spacing w:line="120" w:lineRule="atLeast"/>
            <w:rPr>
              <w:sz w:val="22"/>
              <w:szCs w:val="22"/>
            </w:rPr>
          </w:pPr>
        </w:p>
        <w:p w:rsidR="00E42276" w:rsidRDefault="009C7605">
          <w:pPr>
            <w:rPr>
              <w:rFonts w:cs="Arial"/>
              <w:sz w:val="22"/>
              <w:szCs w:val="22"/>
            </w:rPr>
          </w:pPr>
          <w:r>
            <w:object w:dxaOrig="5685" w:dyaOrig="5940">
              <v:shape id="ole_rId1" o:spid="_x0000_i1025" style="width:45.75pt;height:4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ole_rId1" DrawAspect="Content" ObjectID="_1712134223" r:id="rId2"/>
            </w:object>
          </w:r>
          <w:r>
            <w:rPr>
              <w:sz w:val="22"/>
              <w:szCs w:val="22"/>
            </w:rPr>
            <w:t xml:space="preserve"> </w:t>
          </w:r>
        </w:p>
        <w:p w:rsidR="00E42276" w:rsidRDefault="00E42276">
          <w:pPr>
            <w:rPr>
              <w:rFonts w:cs="Arial"/>
              <w:sz w:val="22"/>
              <w:szCs w:val="22"/>
            </w:rPr>
          </w:pPr>
        </w:p>
      </w:tc>
      <w:tc>
        <w:tcPr>
          <w:tcW w:w="6474" w:type="dxa"/>
          <w:vMerge w:val="restart"/>
          <w:shd w:val="clear" w:color="auto" w:fill="auto"/>
        </w:tcPr>
        <w:p w:rsidR="00E42276" w:rsidRDefault="00E42276">
          <w:pPr>
            <w:rPr>
              <w:rFonts w:cs="Arial"/>
              <w:sz w:val="22"/>
              <w:szCs w:val="22"/>
            </w:rPr>
          </w:pPr>
        </w:p>
        <w:p w:rsidR="00E42276" w:rsidRDefault="009C7605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 xml:space="preserve">MINISTERIO PARA LA </w:t>
          </w:r>
        </w:p>
        <w:p w:rsidR="00E42276" w:rsidRDefault="009C7605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TRANSICIÓN ECOLÓGICA Y</w:t>
          </w:r>
        </w:p>
        <w:p w:rsidR="00E42276" w:rsidRDefault="009C7605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EL RETO DEMOGRÁFICO</w:t>
          </w:r>
        </w:p>
        <w:p w:rsidR="00E42276" w:rsidRDefault="00E42276">
          <w:pPr>
            <w:rPr>
              <w:rFonts w:cs="Arial"/>
              <w:sz w:val="20"/>
            </w:rPr>
          </w:pPr>
        </w:p>
        <w:p w:rsidR="00E42276" w:rsidRDefault="00E42276">
          <w:pPr>
            <w:jc w:val="left"/>
            <w:rPr>
              <w:rFonts w:cs="Arial"/>
              <w:sz w:val="22"/>
              <w:szCs w:val="22"/>
            </w:rPr>
          </w:pPr>
        </w:p>
      </w:tc>
      <w:tc>
        <w:tcPr>
          <w:tcW w:w="141" w:type="dxa"/>
          <w:shd w:val="clear" w:color="auto" w:fill="auto"/>
        </w:tcPr>
        <w:p w:rsidR="00E42276" w:rsidRDefault="00E42276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694" w:type="dxa"/>
          <w:shd w:val="clear" w:color="auto" w:fill="auto"/>
        </w:tcPr>
        <w:p w:rsidR="00E42276" w:rsidRDefault="00E42276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:rsidR="00E42276" w:rsidRDefault="00E42276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:rsidR="00E42276" w:rsidRDefault="009C7605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SECRETARIA DE ESTADO DE MEDIO AMBIENTE </w:t>
          </w:r>
        </w:p>
      </w:tc>
    </w:tr>
    <w:tr w:rsidR="00E42276">
      <w:trPr>
        <w:cantSplit/>
        <w:trHeight w:val="869"/>
      </w:trPr>
      <w:tc>
        <w:tcPr>
          <w:tcW w:w="1600" w:type="dxa"/>
          <w:vMerge/>
          <w:shd w:val="clear" w:color="auto" w:fill="auto"/>
        </w:tcPr>
        <w:p w:rsidR="00E42276" w:rsidRDefault="00E42276">
          <w:pPr>
            <w:pStyle w:val="Encabezado"/>
            <w:spacing w:line="120" w:lineRule="atLeast"/>
            <w:rPr>
              <w:rFonts w:ascii="Arial Narrow-SM" w:hAnsi="Arial Narrow-SM" w:cs="Arial Narrow-SM"/>
              <w:sz w:val="230"/>
              <w:szCs w:val="230"/>
            </w:rPr>
          </w:pPr>
        </w:p>
      </w:tc>
      <w:tc>
        <w:tcPr>
          <w:tcW w:w="6474" w:type="dxa"/>
          <w:vMerge/>
          <w:shd w:val="clear" w:color="auto" w:fill="auto"/>
        </w:tcPr>
        <w:p w:rsidR="00E42276" w:rsidRDefault="00E42276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141" w:type="dxa"/>
          <w:shd w:val="clear" w:color="auto" w:fill="FFFFFF"/>
        </w:tcPr>
        <w:p w:rsidR="00E42276" w:rsidRDefault="00E42276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694" w:type="dxa"/>
          <w:shd w:val="clear" w:color="auto" w:fill="FFFFFF"/>
        </w:tcPr>
        <w:p w:rsidR="00E42276" w:rsidRDefault="00E42276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:rsidR="00E42276" w:rsidRDefault="009C7605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DIRECCION GENERAL DE CALIDAD Y EVALUACIÓN AMBIENTAL </w:t>
          </w:r>
        </w:p>
      </w:tc>
    </w:tr>
    <w:tr w:rsidR="00E42276">
      <w:trPr>
        <w:cantSplit/>
        <w:trHeight w:val="80"/>
      </w:trPr>
      <w:tc>
        <w:tcPr>
          <w:tcW w:w="1600" w:type="dxa"/>
          <w:vMerge/>
          <w:shd w:val="clear" w:color="auto" w:fill="auto"/>
        </w:tcPr>
        <w:p w:rsidR="00E42276" w:rsidRDefault="00E42276">
          <w:pPr>
            <w:pStyle w:val="Encabezado"/>
            <w:spacing w:line="120" w:lineRule="atLeast"/>
            <w:rPr>
              <w:rFonts w:ascii="Arial Narrow-SM" w:hAnsi="Arial Narrow-SM" w:cs="Arial Narrow-SM"/>
              <w:sz w:val="230"/>
              <w:szCs w:val="230"/>
            </w:rPr>
          </w:pPr>
        </w:p>
      </w:tc>
      <w:tc>
        <w:tcPr>
          <w:tcW w:w="6474" w:type="dxa"/>
          <w:vMerge/>
          <w:shd w:val="clear" w:color="auto" w:fill="auto"/>
        </w:tcPr>
        <w:p w:rsidR="00E42276" w:rsidRDefault="00E42276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141" w:type="dxa"/>
          <w:shd w:val="clear" w:color="auto" w:fill="FFFFFF"/>
        </w:tcPr>
        <w:p w:rsidR="00E42276" w:rsidRDefault="00E42276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694" w:type="dxa"/>
          <w:shd w:val="clear" w:color="auto" w:fill="FFFFFF"/>
        </w:tcPr>
        <w:p w:rsidR="00E42276" w:rsidRDefault="00E42276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</w:tc>
    </w:tr>
  </w:tbl>
  <w:p w:rsidR="00E42276" w:rsidRDefault="00E42276">
    <w:pPr>
      <w:pStyle w:val="Encabezado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76"/>
    <w:rsid w:val="009C7605"/>
    <w:rsid w:val="00E4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880ECA3-A287-47F8-BF4F-76D88605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D54"/>
    <w:pPr>
      <w:jc w:val="both"/>
    </w:pPr>
    <w:rPr>
      <w:rFonts w:ascii="Arial" w:hAnsi="Arial"/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275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qFormat/>
    <w:rsid w:val="00D57D54"/>
  </w:style>
  <w:style w:type="character" w:styleId="Textoennegrita">
    <w:name w:val="Strong"/>
    <w:basedOn w:val="Fuentedeprrafopredeter"/>
    <w:qFormat/>
    <w:rsid w:val="00465B89"/>
    <w:rPr>
      <w:b/>
      <w:bCs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basedOn w:val="Fuentedeprrafopredeter"/>
    <w:semiHidden/>
    <w:qFormat/>
    <w:rsid w:val="00E32062"/>
    <w:rPr>
      <w:vertAlign w:val="superscript"/>
    </w:rPr>
  </w:style>
  <w:style w:type="character" w:styleId="Refdecomentario">
    <w:name w:val="annotation reference"/>
    <w:basedOn w:val="Fuentedeprrafopredeter"/>
    <w:semiHidden/>
    <w:qFormat/>
    <w:rsid w:val="006046AC"/>
    <w:rPr>
      <w:sz w:val="16"/>
      <w:szCs w:val="16"/>
    </w:rPr>
  </w:style>
  <w:style w:type="character" w:customStyle="1" w:styleId="EnlacedeInternet">
    <w:name w:val="Enlace de Internet"/>
    <w:basedOn w:val="Fuentedeprrafopredeter"/>
    <w:rsid w:val="00BC6CE7"/>
    <w:rPr>
      <w:color w:val="0000FF"/>
      <w:u w:val="single"/>
    </w:rPr>
  </w:style>
  <w:style w:type="character" w:styleId="Hipervnculovisitado">
    <w:name w:val="FollowedHyperlink"/>
    <w:basedOn w:val="Fuentedeprrafopredeter"/>
    <w:qFormat/>
    <w:rsid w:val="00E6109D"/>
    <w:rPr>
      <w:color w:val="800080"/>
      <w:u w:val="single"/>
    </w:rPr>
  </w:style>
  <w:style w:type="character" w:customStyle="1" w:styleId="Ttulo3Car">
    <w:name w:val="Título 3 Car"/>
    <w:basedOn w:val="Fuentedeprrafopredeter"/>
    <w:link w:val="Ttulo3"/>
    <w:semiHidden/>
    <w:qFormat/>
    <w:rsid w:val="00E275F3"/>
    <w:rPr>
      <w:rFonts w:ascii="Cambria" w:eastAsia="Times New Roman" w:hAnsi="Cambria" w:cs="Times New Roman"/>
      <w:b/>
      <w:bCs/>
      <w:sz w:val="26"/>
      <w:szCs w:val="26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6B3316"/>
    <w:rPr>
      <w:rFonts w:ascii="Courier New" w:hAnsi="Courier New"/>
    </w:rPr>
  </w:style>
  <w:style w:type="character" w:customStyle="1" w:styleId="TextoindependienteCar">
    <w:name w:val="Texto independiente Car"/>
    <w:basedOn w:val="Fuentedeprrafopredeter"/>
    <w:link w:val="Textoindependiente"/>
    <w:semiHidden/>
    <w:qFormat/>
    <w:rsid w:val="00552969"/>
    <w:rPr>
      <w:rFonts w:ascii="Arial" w:hAnsi="Arial"/>
      <w:sz w:val="24"/>
      <w:lang w:val="es-ES_tradnl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semiHidden/>
    <w:unhideWhenUsed/>
    <w:rsid w:val="00552969"/>
    <w:pPr>
      <w:spacing w:after="12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Estilo1">
    <w:name w:val="Estilo1"/>
    <w:basedOn w:val="Normal"/>
    <w:qFormat/>
    <w:rsid w:val="00984453"/>
    <w:rPr>
      <w:rFonts w:ascii="Tahoma" w:hAnsi="Tahoma" w:cs="Tahoma"/>
      <w:sz w:val="18"/>
      <w:szCs w:val="18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rsid w:val="00D57D5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D54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link w:val="TextosinformatoCar"/>
    <w:uiPriority w:val="99"/>
    <w:qFormat/>
    <w:rsid w:val="00D57D54"/>
    <w:pPr>
      <w:jc w:val="left"/>
    </w:pPr>
    <w:rPr>
      <w:rFonts w:ascii="Courier New" w:hAnsi="Courier New"/>
      <w:sz w:val="20"/>
      <w:lang w:val="es-ES"/>
    </w:rPr>
  </w:style>
  <w:style w:type="paragraph" w:styleId="Prrafodelista">
    <w:name w:val="List Paragraph"/>
    <w:basedOn w:val="Normal"/>
    <w:uiPriority w:val="34"/>
    <w:qFormat/>
    <w:rsid w:val="00D57D5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CarCarCarCarCarCarCarCarCarCarCarCarCarCarCarCarCarCarCarCarCarCarCarCarCar1CarCarCar">
    <w:name w:val="Car Car Car Car Car Car Car Car Car Car Car Car Car Car Car Car Car Car Car Car Car Car Car Car Car1 Car Car Car"/>
    <w:basedOn w:val="Normal"/>
    <w:qFormat/>
    <w:rsid w:val="00D57D54"/>
    <w:pPr>
      <w:spacing w:after="160" w:line="240" w:lineRule="exact"/>
      <w:jc w:val="left"/>
    </w:pPr>
    <w:rPr>
      <w:sz w:val="20"/>
      <w:lang w:val="en-US" w:eastAsia="en-US"/>
    </w:rPr>
  </w:style>
  <w:style w:type="paragraph" w:customStyle="1" w:styleId="Texto1">
    <w:name w:val="Texto 1"/>
    <w:basedOn w:val="Normal"/>
    <w:qFormat/>
    <w:rsid w:val="002A5321"/>
    <w:pPr>
      <w:spacing w:before="100" w:after="100" w:line="252" w:lineRule="auto"/>
    </w:pPr>
    <w:rPr>
      <w:rFonts w:ascii="DIN-Regular" w:hAnsi="DIN-Regular"/>
      <w:sz w:val="22"/>
      <w:lang w:val="es-ES"/>
    </w:rPr>
  </w:style>
  <w:style w:type="paragraph" w:styleId="Sangradetextonormal">
    <w:name w:val="Body Text Indent"/>
    <w:basedOn w:val="Normal"/>
    <w:rsid w:val="006531AE"/>
    <w:pPr>
      <w:spacing w:before="120" w:after="120" w:line="360" w:lineRule="auto"/>
      <w:ind w:left="448"/>
    </w:pPr>
    <w:rPr>
      <w:sz w:val="20"/>
      <w:lang w:val="es-ES"/>
    </w:rPr>
  </w:style>
  <w:style w:type="paragraph" w:customStyle="1" w:styleId="prrafodelista0">
    <w:name w:val="prrafodelista"/>
    <w:basedOn w:val="Normal"/>
    <w:qFormat/>
    <w:rsid w:val="008F6072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es-ES"/>
    </w:rPr>
  </w:style>
  <w:style w:type="paragraph" w:styleId="Textodeglobo">
    <w:name w:val="Balloon Text"/>
    <w:basedOn w:val="Normal"/>
    <w:semiHidden/>
    <w:qFormat/>
    <w:rsid w:val="00C7658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E32062"/>
    <w:pPr>
      <w:jc w:val="left"/>
    </w:pPr>
    <w:rPr>
      <w:rFonts w:ascii="Times New Roman" w:hAnsi="Times New Roman"/>
      <w:sz w:val="20"/>
      <w:lang w:val="es-ES"/>
    </w:rPr>
  </w:style>
  <w:style w:type="paragraph" w:styleId="Textocomentario">
    <w:name w:val="annotation text"/>
    <w:basedOn w:val="Normal"/>
    <w:semiHidden/>
    <w:qFormat/>
    <w:rsid w:val="006046AC"/>
    <w:rPr>
      <w:sz w:val="20"/>
    </w:rPr>
  </w:style>
  <w:style w:type="paragraph" w:styleId="Asuntodelcomentario">
    <w:name w:val="annotation subject"/>
    <w:basedOn w:val="Textocomentario"/>
    <w:next w:val="Textocomentario"/>
    <w:semiHidden/>
    <w:qFormat/>
    <w:rsid w:val="006046AC"/>
    <w:rPr>
      <w:b/>
      <w:bCs/>
    </w:rPr>
  </w:style>
  <w:style w:type="paragraph" w:customStyle="1" w:styleId="NoteHead">
    <w:name w:val="NoteHead"/>
    <w:basedOn w:val="Normal"/>
    <w:next w:val="Normal"/>
    <w:qFormat/>
    <w:rsid w:val="00B93EE2"/>
    <w:pPr>
      <w:spacing w:before="720" w:after="720"/>
      <w:jc w:val="center"/>
    </w:pPr>
    <w:rPr>
      <w:rFonts w:ascii="Times New Roman" w:hAnsi="Times New Roman"/>
      <w:b/>
      <w:smallCaps/>
      <w:lang w:val="en-GB" w:eastAsia="en-US"/>
    </w:rPr>
  </w:style>
  <w:style w:type="paragraph" w:customStyle="1" w:styleId="1">
    <w:name w:val="1"/>
    <w:basedOn w:val="Normal"/>
    <w:qFormat/>
    <w:rsid w:val="00B93EE2"/>
    <w:pPr>
      <w:textAlignment w:val="baseline"/>
    </w:pPr>
    <w:rPr>
      <w:rFonts w:ascii="Times New Roman" w:hAnsi="Times New Roman"/>
      <w:szCs w:val="24"/>
      <w:lang w:val="pl-PL" w:eastAsia="pl-PL"/>
    </w:rPr>
  </w:style>
  <w:style w:type="paragraph" w:styleId="NormalWeb">
    <w:name w:val="Normal (Web)"/>
    <w:basedOn w:val="Normal"/>
    <w:uiPriority w:val="99"/>
    <w:unhideWhenUsed/>
    <w:qFormat/>
    <w:rsid w:val="00365E82"/>
    <w:pPr>
      <w:jc w:val="left"/>
    </w:pPr>
    <w:rPr>
      <w:rFonts w:ascii="Times New Roman" w:eastAsiaTheme="minorHAnsi" w:hAnsi="Times New Roman"/>
      <w:szCs w:val="24"/>
      <w:lang w:val="es-ES"/>
    </w:rPr>
  </w:style>
  <w:style w:type="paragraph" w:customStyle="1" w:styleId="Default">
    <w:name w:val="Default"/>
    <w:qFormat/>
    <w:rsid w:val="00DE120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98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CC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6ABB8-94F2-4DC4-B8E8-0D6A8F87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CUARTA REUNIÓN DE LA COMISION TECNICA DE PREVENCIÓN Y REPARACIÓN DE DAÑOS MEDIOAMBIENTALES</vt:lpstr>
    </vt:vector>
  </TitlesOfParts>
  <Company>MMA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CUARTA REUNIÓN DE LA COMISION TECNICA DE PREVENCIÓN Y REPARACIÓN DE DAÑOS MEDIOAMBIENTALES</dc:title>
  <dc:subject/>
  <dc:creator>Araceli Gozalo Delgado</dc:creator>
  <dc:description/>
  <cp:lastModifiedBy>Morán García, Alberto</cp:lastModifiedBy>
  <cp:revision>2</cp:revision>
  <cp:lastPrinted>2020-03-13T10:41:00Z</cp:lastPrinted>
  <dcterms:created xsi:type="dcterms:W3CDTF">2022-04-22T10:04:00Z</dcterms:created>
  <dcterms:modified xsi:type="dcterms:W3CDTF">2022-04-22T10:04:00Z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